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0"/>
        </w:tabs>
        <w:spacing w:after="0"/>
        <w:rPr>
          <w:rFonts w:hint="default" w:eastAsia="宋体"/>
          <w:sz w:val="22"/>
          <w:szCs w:val="22"/>
          <w:lang w:val="en-US" w:eastAsia="zh-CN"/>
        </w:rPr>
      </w:pPr>
      <w:bookmarkStart w:id="0" w:name="_Ref494746248"/>
      <w:r>
        <w:rPr>
          <w:rFonts w:ascii="Arial" w:hAnsi="Arial" w:cs="Arial"/>
          <w:b/>
          <w:sz w:val="22"/>
          <w:szCs w:val="22"/>
        </w:rPr>
        <w:t xml:space="preserve">3GPP TSG RAN WG1 Meeting </w:t>
      </w:r>
      <w:r>
        <w:rPr>
          <w:rFonts w:ascii="Arial" w:hAnsi="Arial" w:cs="Arial"/>
          <w:b/>
          <w:sz w:val="22"/>
          <w:szCs w:val="22"/>
          <w:lang w:eastAsia="zh-CN"/>
        </w:rPr>
        <w:t>#106bis-e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R1-2108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941</w:t>
      </w:r>
    </w:p>
    <w:p>
      <w:pPr>
        <w:tabs>
          <w:tab w:val="right" w:pos="9630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eastAsia="zh-CN"/>
        </w:rPr>
        <w:t>e-Meeting, October 11</w:t>
      </w:r>
      <w:r>
        <w:rPr>
          <w:rFonts w:ascii="Arial" w:hAnsi="Arial" w:cs="Arial"/>
          <w:b/>
          <w:sz w:val="22"/>
          <w:szCs w:val="22"/>
          <w:vertAlign w:val="superscript"/>
          <w:lang w:eastAsia="zh-CN"/>
        </w:rPr>
        <w:t>th</w:t>
      </w:r>
      <w:r>
        <w:rPr>
          <w:rFonts w:ascii="Arial" w:hAnsi="Arial" w:cs="Arial"/>
          <w:b/>
          <w:sz w:val="22"/>
          <w:szCs w:val="22"/>
          <w:lang w:eastAsia="zh-CN"/>
        </w:rPr>
        <w:t xml:space="preserve"> – 19</w:t>
      </w:r>
      <w:r>
        <w:rPr>
          <w:rFonts w:ascii="Arial" w:hAnsi="Arial" w:cs="Arial"/>
          <w:b/>
          <w:sz w:val="22"/>
          <w:szCs w:val="22"/>
          <w:vertAlign w:val="superscript"/>
          <w:lang w:eastAsia="zh-CN"/>
        </w:rPr>
        <w:t>th</w:t>
      </w:r>
      <w:r>
        <w:rPr>
          <w:rFonts w:ascii="Arial" w:hAnsi="Arial" w:cs="Arial"/>
          <w:b/>
          <w:sz w:val="22"/>
          <w:szCs w:val="22"/>
          <w:lang w:eastAsia="zh-CN"/>
        </w:rPr>
        <w:t>, 2021</w:t>
      </w:r>
      <w:r>
        <w:rPr>
          <w:rFonts w:ascii="Arial" w:hAnsi="Arial" w:cs="Arial"/>
          <w:b/>
          <w:sz w:val="22"/>
          <w:szCs w:val="22"/>
        </w:rPr>
        <w:tab/>
      </w:r>
    </w:p>
    <w:p>
      <w:pPr>
        <w:pStyle w:val="37"/>
        <w:jc w:val="both"/>
      </w:pPr>
    </w:p>
    <w:p>
      <w:pPr>
        <w:tabs>
          <w:tab w:val="left" w:pos="1985"/>
        </w:tabs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 xml:space="preserve">Source: 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ZTE</w:t>
      </w:r>
    </w:p>
    <w:p>
      <w:pPr>
        <w:spacing w:after="0"/>
        <w:ind w:left="1988" w:hanging="1988"/>
        <w:rPr>
          <w:rFonts w:hint="default" w:ascii="Arial" w:hAnsi="Arial" w:eastAsia="宋体"/>
          <w:b/>
          <w:lang w:val="en-US" w:eastAsia="zh-CN"/>
        </w:rPr>
      </w:pPr>
      <w:r>
        <w:rPr>
          <w:rFonts w:ascii="Arial" w:hAnsi="Arial"/>
          <w:b/>
        </w:rPr>
        <w:t xml:space="preserve">Title: 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 xml:space="preserve">Discussion on UE features for </w:t>
      </w:r>
      <w:r>
        <w:rPr>
          <w:rFonts w:hint="eastAsia" w:ascii="Arial" w:hAnsi="Arial"/>
          <w:b/>
          <w:lang w:val="en-US" w:eastAsia="zh-CN"/>
        </w:rPr>
        <w:t>52.6 to</w:t>
      </w:r>
      <w:bookmarkStart w:id="3" w:name="_GoBack"/>
      <w:r>
        <w:rPr>
          <w:rFonts w:hint="eastAsia" w:ascii="Arial" w:hAnsi="Arial"/>
          <w:b/>
          <w:lang w:val="en-US" w:eastAsia="zh-CN"/>
        </w:rPr>
        <w:t xml:space="preserve"> </w:t>
      </w:r>
      <w:bookmarkEnd w:id="3"/>
      <w:r>
        <w:rPr>
          <w:rFonts w:hint="eastAsia" w:ascii="Arial" w:hAnsi="Arial"/>
          <w:b/>
          <w:lang w:val="en-US" w:eastAsia="zh-CN"/>
        </w:rPr>
        <w:t>71 GHz</w:t>
      </w:r>
    </w:p>
    <w:p>
      <w:pPr>
        <w:tabs>
          <w:tab w:val="left" w:pos="1985"/>
        </w:tabs>
        <w:spacing w:after="0"/>
        <w:rPr>
          <w:rFonts w:hint="eastAsia" w:ascii="Arial" w:hAnsi="Arial" w:eastAsia="宋体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8.17.</w:t>
      </w:r>
      <w:r>
        <w:rPr>
          <w:rFonts w:hint="eastAsia" w:ascii="Arial" w:hAnsi="Arial"/>
          <w:b/>
          <w:lang w:val="en-US" w:eastAsia="zh-CN"/>
        </w:rPr>
        <w:t>2</w:t>
      </w:r>
    </w:p>
    <w:p>
      <w:pPr>
        <w:spacing w:after="240"/>
        <w:ind w:left="1990" w:hanging="199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bookmarkStart w:id="1" w:name="DocumentFor"/>
      <w:bookmarkEnd w:id="1"/>
      <w:r>
        <w:rPr>
          <w:rFonts w:ascii="Arial" w:hAnsi="Arial"/>
          <w:b/>
        </w:rPr>
        <w:t>Discussion</w:t>
      </w:r>
      <w:r>
        <w:rPr>
          <w:rFonts w:hint="eastAsia" w:ascii="Arial" w:hAnsi="Arial"/>
          <w:b/>
          <w:lang w:val="en-US" w:eastAsia="zh-CN"/>
        </w:rPr>
        <w:t xml:space="preserve"> and </w:t>
      </w:r>
      <w:r>
        <w:rPr>
          <w:rFonts w:ascii="Arial" w:hAnsi="Arial"/>
          <w:b/>
        </w:rPr>
        <w:t>Decision</w:t>
      </w:r>
    </w:p>
    <w:p>
      <w:pPr>
        <w:pStyle w:val="2"/>
        <w:textAlignment w:val="auto"/>
      </w:pPr>
      <w:bookmarkStart w:id="2" w:name="_Ref4817"/>
      <w:r>
        <w:t>Introduction</w:t>
      </w:r>
      <w:bookmarkEnd w:id="0"/>
      <w:bookmarkEnd w:id="2"/>
    </w:p>
    <w:p>
      <w:pPr>
        <w:snapToGrid w:val="0"/>
        <w:spacing w:after="120" w:afterLines="50"/>
        <w:rPr>
          <w:lang w:eastAsia="zh-CN"/>
        </w:rPr>
      </w:pPr>
      <w:r>
        <w:rPr>
          <w:rFonts w:hint="eastAsia"/>
          <w:lang w:val="en-US" w:eastAsia="zh-CN"/>
        </w:rPr>
        <w:t xml:space="preserve">In this contribution, we will share our views </w:t>
      </w:r>
      <w:r>
        <w:rPr>
          <w:lang w:val="en-GB" w:eastAsia="zh-CN"/>
        </w:rPr>
        <w:t xml:space="preserve">on UE features for </w:t>
      </w:r>
      <w:r>
        <w:rPr>
          <w:rFonts w:hint="eastAsia"/>
          <w:lang w:val="en-GB" w:eastAsia="zh-CN"/>
        </w:rPr>
        <w:t>52.6 to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en-GB" w:eastAsia="zh-CN"/>
        </w:rPr>
        <w:t>71 GHz</w:t>
      </w:r>
      <w:r>
        <w:rPr>
          <w:lang w:val="en-GB" w:eastAsia="zh-CN"/>
        </w:rPr>
        <w:t xml:space="preserve">. </w:t>
      </w:r>
      <w:r>
        <w:rPr>
          <w:rFonts w:hint="eastAsia"/>
          <w:lang w:val="en-US" w:eastAsia="zh-CN"/>
        </w:rPr>
        <w:t xml:space="preserve">The preliminary approved </w:t>
      </w:r>
      <w:r>
        <w:rPr>
          <w:lang w:val="en-GB" w:eastAsia="zh-CN"/>
        </w:rPr>
        <w:t>UE features list</w:t>
      </w:r>
      <w:r>
        <w:rPr>
          <w:rFonts w:hint="eastAsia"/>
          <w:lang w:val="en-US" w:eastAsia="zh-CN"/>
        </w:rPr>
        <w:t xml:space="preserve"> can be found in </w:t>
      </w:r>
      <w:r>
        <w:rPr>
          <w:lang w:val="en-GB" w:eastAsia="zh-CN"/>
        </w:rPr>
        <w:t>[1].</w:t>
      </w:r>
    </w:p>
    <w:p>
      <w:pPr>
        <w:pStyle w:val="2"/>
        <w:rPr>
          <w:lang w:eastAsia="zh-CN"/>
        </w:rPr>
      </w:pPr>
      <w:r>
        <w:rPr>
          <w:lang w:eastAsia="zh-CN"/>
        </w:rPr>
        <w:t>Discussion</w:t>
      </w:r>
    </w:p>
    <w:p>
      <w:pPr>
        <w:pStyle w:val="3"/>
        <w:numPr>
          <w:ilvl w:val="-1"/>
          <w:numId w:val="0"/>
        </w:numPr>
        <w:ind w:left="0" w:firstLine="0"/>
        <w:rPr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>2.1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multiPUSCH-UL-grant-r17 and multiPDSCH-DL-grant-r17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For Rel -16, UE feature of </w:t>
      </w:r>
      <w:r>
        <w:rPr>
          <w:rFonts w:hint="eastAsia"/>
          <w:i w:val="0"/>
          <w:iCs w:val="0"/>
          <w:lang w:val="en-US" w:eastAsia="zh-CN"/>
        </w:rPr>
        <w:t>multiPUSCH-UL-grant-r16</w:t>
      </w:r>
      <w:r>
        <w:rPr>
          <w:rFonts w:hint="eastAsia"/>
          <w:lang w:val="en-US" w:eastAsia="zh-CN"/>
        </w:rPr>
        <w:t xml:space="preserve"> is introduced after introducing multi-PUSCH in NR-U. For Rel-17, the following agreement was achieved and multi-PUSCH/PDSCH has approved for SCS of 120, 480 and 960 kHz in RAN1 #106-e.</w:t>
      </w:r>
    </w:p>
    <w:p>
      <w:pPr>
        <w:rPr>
          <w:iCs/>
        </w:rPr>
      </w:pPr>
      <w:r>
        <w:rPr>
          <w:iCs/>
          <w:highlight w:val="green"/>
        </w:rPr>
        <w:t>Agreement:</w:t>
      </w:r>
    </w:p>
    <w:p>
      <w:pPr>
        <w:numPr>
          <w:ilvl w:val="0"/>
          <w:numId w:val="9"/>
        </w:numPr>
        <w:spacing w:line="252" w:lineRule="auto"/>
        <w:jc w:val="both"/>
        <w:rPr>
          <w:rFonts w:ascii="Times New Roman" w:hAnsi="Times New Roman" w:eastAsia="Times New Roman"/>
          <w:szCs w:val="20"/>
          <w:lang w:val="en-US" w:eastAsia="zh-CN"/>
        </w:rPr>
      </w:pPr>
      <w:r>
        <w:rPr>
          <w:rFonts w:eastAsia="Times New Roman" w:cs="Times"/>
          <w:szCs w:val="20"/>
          <w:lang w:eastAsia="ko-KR"/>
        </w:rPr>
        <w:t>The maximum number of PDSCHs/PUSCHs that can be scheduled with a single DCI in Rel-17 is 8 for SCS of 120, 480 and 960 kHz.</w:t>
      </w:r>
    </w:p>
    <w:p>
      <w:pPr>
        <w:numPr>
          <w:ilvl w:val="0"/>
          <w:numId w:val="9"/>
        </w:numPr>
        <w:spacing w:line="252" w:lineRule="auto"/>
        <w:jc w:val="both"/>
        <w:rPr>
          <w:rFonts w:eastAsia="Times New Roman"/>
          <w:szCs w:val="20"/>
          <w:lang w:eastAsia="ko-KR"/>
        </w:rPr>
      </w:pPr>
      <w:r>
        <w:rPr>
          <w:rFonts w:eastAsia="Times New Roman"/>
          <w:szCs w:val="20"/>
          <w:lang w:eastAsia="ko-KR"/>
        </w:rPr>
        <w:t>FFS: Whether UE capability is introduced for restricting the maximum number of PDSCHs or PUSCHs that can be scheduled with a single DCI</w:t>
      </w:r>
    </w:p>
    <w:p>
      <w:pPr>
        <w:rPr>
          <w:rFonts w:hint="eastAsia"/>
          <w:i w:val="0"/>
          <w:iCs w:val="0"/>
          <w:lang w:val="en-US" w:eastAsia="zh-CN"/>
        </w:rPr>
      </w:pPr>
      <w:r>
        <w:rPr>
          <w:rFonts w:hint="eastAsia"/>
          <w:lang w:val="en-US" w:eastAsia="zh-CN"/>
        </w:rPr>
        <w:t xml:space="preserve">Therefore, similar with UE feature of </w:t>
      </w:r>
      <w:r>
        <w:rPr>
          <w:rFonts w:hint="eastAsia"/>
          <w:i/>
          <w:iCs/>
          <w:lang w:val="en-US" w:eastAsia="zh-CN"/>
        </w:rPr>
        <w:t>multiPUSCH-UL-grant-r16</w:t>
      </w:r>
      <w:r>
        <w:rPr>
          <w:rFonts w:hint="eastAsia"/>
          <w:lang w:val="en-US" w:eastAsia="zh-CN"/>
        </w:rPr>
        <w:t xml:space="preserve"> for multi-PUSCH for NR-U in Rel-16, UE feature for multi-PUSCH/PDSCH should be introduced for FR2-2 in Rel-17. For example, the UE feature may be </w:t>
      </w:r>
      <w:r>
        <w:rPr>
          <w:rFonts w:hint="eastAsia"/>
          <w:i/>
          <w:iCs/>
          <w:lang w:val="en-US" w:eastAsia="zh-CN"/>
        </w:rPr>
        <w:t>multiPUSCH-UL-grant-r17</w:t>
      </w:r>
      <w:r>
        <w:rPr>
          <w:rFonts w:hint="eastAsia"/>
          <w:i w:val="0"/>
          <w:iCs w:val="0"/>
          <w:lang w:val="en-US" w:eastAsia="zh-CN"/>
        </w:rPr>
        <w:t xml:space="preserve"> and </w:t>
      </w:r>
      <w:r>
        <w:rPr>
          <w:rFonts w:hint="eastAsia"/>
          <w:i/>
          <w:iCs/>
          <w:lang w:val="en-US" w:eastAsia="zh-CN"/>
        </w:rPr>
        <w:t>multiPDSCH-DL-grant-r17</w:t>
      </w:r>
      <w:r>
        <w:rPr>
          <w:rFonts w:hint="eastAsia"/>
          <w:i w:val="0"/>
          <w:iCs w:val="0"/>
          <w:lang w:val="en-US" w:eastAsia="zh-CN"/>
        </w:rPr>
        <w:t xml:space="preserve"> correspond to multi-PUSCH and multi-PDSCH for FR2-2 in Rel-17, respectively.</w:t>
      </w:r>
    </w:p>
    <w:p>
      <w:pPr>
        <w:rPr>
          <w:rFonts w:hint="default"/>
          <w:b/>
          <w:bCs/>
          <w:i w:val="0"/>
          <w:iCs w:val="0"/>
          <w:lang w:val="en-US" w:eastAsia="zh-CN"/>
        </w:rPr>
      </w:pPr>
      <w:r>
        <w:rPr>
          <w:rFonts w:hint="eastAsia"/>
          <w:b/>
          <w:bCs/>
          <w:i w:val="0"/>
          <w:iCs w:val="0"/>
          <w:lang w:val="en-US" w:eastAsia="zh-CN"/>
        </w:rPr>
        <w:t>Proposal 1: UE feature for multi-PUSCH and multi-PDSCH should be introduced for FR2-2 in Rel-17.</w:t>
      </w:r>
    </w:p>
    <w:p>
      <w:pPr>
        <w:pStyle w:val="3"/>
        <w:numPr>
          <w:ilvl w:val="-1"/>
          <w:numId w:val="0"/>
        </w:numPr>
        <w:ind w:left="0" w:firstLine="0"/>
        <w:rPr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>2.2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 w:eastAsia="宋体"/>
          <w:sz w:val="28"/>
          <w:szCs w:val="28"/>
          <w:lang w:val="en-US" w:eastAsia="zh-CN"/>
        </w:rPr>
        <w:t>No LBT</w:t>
      </w:r>
    </w:p>
    <w:p>
      <w:pPr>
        <w:numPr>
          <w:ilvl w:val="-1"/>
          <w:numId w:val="0"/>
        </w:numPr>
        <w:ind w:left="0" w:firstLine="0"/>
        <w:rPr>
          <w:rFonts w:hint="eastAsia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In the preliminary RAN1 UE features list,</w:t>
      </w:r>
      <w:r>
        <w:rPr>
          <w:rFonts w:hint="eastAsia"/>
          <w:lang w:val="en-US" w:eastAsia="zh-CN"/>
        </w:rPr>
        <w:t xml:space="preserve"> we can observe that Cat2 LBT and Cat3/4 LBT has been reflected in Rel-17 above 52.6GHz UE feature, but there is no see a feature for No LBT. According to the agreement of RAN1 #102 e-meeting, we can see that both channel access with LBT mechanism(s) and a channel access mechanism without LBT has been supported for Rel-17 above 52.6GHz. Therefore, it is necessary to capture the feature for No LBT in Rel-17 above 52.6GHz UE feature list.</w:t>
      </w:r>
    </w:p>
    <w:p>
      <w:pPr>
        <w:pageBreakBefore w:val="0"/>
        <w:widowControl w:val="0"/>
        <w:wordWrap/>
        <w:topLinePunct w:val="0"/>
        <w:bidi w:val="0"/>
        <w:snapToGrid/>
        <w:spacing w:line="180" w:lineRule="exact"/>
        <w:rPr>
          <w:sz w:val="20"/>
          <w:szCs w:val="20"/>
          <w:lang w:eastAsia="zh-CN"/>
        </w:rPr>
      </w:pPr>
      <w:r>
        <w:rPr>
          <w:sz w:val="20"/>
          <w:szCs w:val="20"/>
          <w:highlight w:val="green"/>
          <w:lang w:eastAsia="zh-CN"/>
        </w:rPr>
        <w:t>Agreement:</w:t>
      </w:r>
    </w:p>
    <w:p>
      <w:pPr>
        <w:pStyle w:val="114"/>
        <w:pageBreakBefore w:val="0"/>
        <w:widowControl w:val="0"/>
        <w:numPr>
          <w:ilvl w:val="0"/>
          <w:numId w:val="10"/>
        </w:numPr>
        <w:wordWrap/>
        <w:topLinePunct w:val="0"/>
        <w:bidi w:val="0"/>
        <w:snapToGrid/>
        <w:spacing w:after="0" w:line="280" w:lineRule="exact"/>
        <w:ind w:left="590" w:hanging="227"/>
        <w:rPr>
          <w:rFonts w:ascii="Times New Roman" w:hAnsi="Times New Roman" w:cs="Times New Roman"/>
          <w:color w:val="auto"/>
          <w:sz w:val="20"/>
          <w:szCs w:val="20"/>
          <w:highlight w:val="none"/>
          <w:lang w:eastAsia="en-US"/>
        </w:rPr>
      </w:pPr>
      <w:r>
        <w:rPr>
          <w:sz w:val="20"/>
          <w:szCs w:val="20"/>
          <w:lang w:eastAsia="zh-CN"/>
        </w:rPr>
        <w:t>For g</w:t>
      </w:r>
      <w:r>
        <w:rPr>
          <w:rFonts w:ascii="Times New Roman" w:hAnsi="Times New Roman" w:cs="Times New Roman"/>
          <w:color w:val="auto"/>
          <w:sz w:val="20"/>
          <w:szCs w:val="20"/>
          <w:highlight w:val="none"/>
          <w:lang w:eastAsia="en-US"/>
        </w:rPr>
        <w:t>NB/UE to initiate a channel occupancy, both channel access with LBT mechanism(s) and a channel access mechanism without LBT are supported</w:t>
      </w:r>
    </w:p>
    <w:p>
      <w:pPr>
        <w:pStyle w:val="114"/>
        <w:pageBreakBefore w:val="0"/>
        <w:widowControl w:val="0"/>
        <w:numPr>
          <w:ilvl w:val="0"/>
          <w:numId w:val="10"/>
        </w:numPr>
        <w:wordWrap/>
        <w:topLinePunct w:val="0"/>
        <w:bidi w:val="0"/>
        <w:snapToGrid/>
        <w:spacing w:after="0" w:line="280" w:lineRule="exact"/>
        <w:ind w:left="590" w:hanging="227"/>
        <w:rPr>
          <w:rFonts w:ascii="Times New Roman" w:hAnsi="Times New Roman" w:cs="Times New Roman"/>
          <w:color w:val="auto"/>
          <w:sz w:val="20"/>
          <w:szCs w:val="20"/>
          <w:highlight w:val="none"/>
          <w:lang w:eastAsia="en-US"/>
        </w:rPr>
      </w:pPr>
      <w:r>
        <w:rPr>
          <w:rFonts w:ascii="Times New Roman" w:hAnsi="Times New Roman" w:cs="Times New Roman"/>
          <w:color w:val="auto"/>
          <w:sz w:val="20"/>
          <w:szCs w:val="20"/>
          <w:highlight w:val="none"/>
          <w:lang w:eastAsia="en-US"/>
        </w:rPr>
        <w:t>FFS: LBT mechanisms such as Omni-directional LBT, directional LBT and receiver assisted LBT type of schemes when channel access with LBT is used.</w:t>
      </w:r>
    </w:p>
    <w:p>
      <w:pPr>
        <w:pStyle w:val="114"/>
        <w:widowControl w:val="0"/>
        <w:numPr>
          <w:ilvl w:val="0"/>
          <w:numId w:val="10"/>
        </w:numPr>
        <w:spacing w:after="0" w:line="280" w:lineRule="exact"/>
        <w:ind w:left="590" w:hanging="227"/>
        <w:rPr>
          <w:rFonts w:hint="default" w:ascii="Times New Roman" w:hAnsi="Times New Roman" w:cs="Times New Roman"/>
          <w:color w:val="auto"/>
          <w:szCs w:val="20"/>
          <w:highlight w:val="none"/>
          <w:lang w:val="en-US" w:eastAsia="en-US"/>
        </w:rPr>
      </w:pPr>
      <w:r>
        <w:rPr>
          <w:rFonts w:ascii="Times New Roman" w:hAnsi="Times New Roman" w:cs="Times New Roman"/>
          <w:color w:val="auto"/>
          <w:sz w:val="20"/>
          <w:szCs w:val="20"/>
          <w:highlight w:val="none"/>
          <w:lang w:eastAsia="en-US"/>
        </w:rPr>
        <w:t>FFS: If operation restrictions for channel access without LBT are needed, e.g. compliance with regulations, and/or in presence of ATPC, DFS, long term sensing, or other interference mitigation mechanisms</w:t>
      </w:r>
    </w:p>
    <w:p>
      <w:pPr>
        <w:pStyle w:val="114"/>
        <w:widowControl w:val="0"/>
        <w:numPr>
          <w:ilvl w:val="0"/>
          <w:numId w:val="10"/>
        </w:numPr>
        <w:spacing w:after="180" w:line="280" w:lineRule="exact"/>
        <w:ind w:left="590" w:hanging="227"/>
        <w:rPr>
          <w:rFonts w:hint="default" w:ascii="Times New Roman" w:hAnsi="Times New Roman" w:cs="Times New Roman"/>
          <w:color w:val="auto"/>
          <w:szCs w:val="20"/>
          <w:highlight w:val="none"/>
          <w:lang w:val="en-US" w:eastAsia="en-US"/>
        </w:rPr>
      </w:pPr>
      <w:r>
        <w:rPr>
          <w:rFonts w:ascii="Times New Roman" w:hAnsi="Times New Roman" w:cs="Times New Roman"/>
          <w:color w:val="auto"/>
          <w:sz w:val="20"/>
          <w:szCs w:val="20"/>
          <w:highlight w:val="none"/>
          <w:lang w:eastAsia="en-US"/>
        </w:rPr>
        <w:t>FFS: The mechanism and condition(s) to switch between channel access with LBT and channel access without LBT (if local regulation allows)</w:t>
      </w:r>
    </w:p>
    <w:p>
      <w:pPr>
        <w:rPr>
          <w:rFonts w:hint="default"/>
          <w:b/>
          <w:bCs/>
          <w:i w:val="0"/>
          <w:iCs w:val="0"/>
          <w:lang w:val="en-US" w:eastAsia="zh-CN"/>
        </w:rPr>
      </w:pPr>
      <w:r>
        <w:rPr>
          <w:rFonts w:hint="eastAsia"/>
          <w:b/>
          <w:bCs/>
          <w:i w:val="0"/>
          <w:iCs w:val="0"/>
          <w:lang w:val="en-US" w:eastAsia="zh-CN"/>
        </w:rPr>
        <w:t>Proposal 2: The feature for No LBT should be captured in Rel-17 above 52.6GHz UE feature list.</w:t>
      </w:r>
    </w:p>
    <w:p>
      <w:pPr>
        <w:pStyle w:val="114"/>
        <w:widowControl w:val="0"/>
        <w:numPr>
          <w:ilvl w:val="0"/>
          <w:numId w:val="0"/>
        </w:numPr>
        <w:tabs>
          <w:tab w:val="left" w:pos="0"/>
        </w:tabs>
        <w:spacing w:after="0" w:line="280" w:lineRule="exact"/>
        <w:rPr>
          <w:rFonts w:hint="default" w:ascii="Times New Roman" w:hAnsi="Times New Roman" w:cs="Times New Roman"/>
          <w:color w:val="auto"/>
          <w:szCs w:val="20"/>
          <w:highlight w:val="none"/>
          <w:lang w:val="en-US" w:eastAsia="en-US"/>
        </w:rPr>
      </w:pPr>
    </w:p>
    <w:p>
      <w:pPr>
        <w:pStyle w:val="3"/>
        <w:numPr>
          <w:ilvl w:val="-1"/>
          <w:numId w:val="0"/>
        </w:numPr>
        <w:ind w:left="0" w:firstLine="0"/>
        <w:rPr>
          <w:rFonts w:hint="eastAsia" w:ascii="Arial" w:hAnsi="Arial"/>
          <w:b w:val="0"/>
          <w:bCs w:val="0"/>
          <w:sz w:val="28"/>
          <w:szCs w:val="28"/>
          <w:lang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2.3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ab/>
      </w:r>
      <w:r>
        <w:rPr>
          <w:rFonts w:hint="eastAsia" w:ascii="Arial" w:hAnsi="Arial"/>
          <w:b w:val="0"/>
          <w:bCs w:val="0"/>
          <w:sz w:val="28"/>
          <w:szCs w:val="28"/>
          <w:lang w:val="en-US" w:eastAsia="zh-CN"/>
        </w:rPr>
        <w:t>Short Control Signalling</w:t>
      </w:r>
    </w:p>
    <w:p>
      <w:pPr>
        <w:pageBreakBefore w:val="0"/>
        <w:widowControl/>
        <w:shd w:val="clear"/>
        <w:wordWrap/>
        <w:topLinePunct w:val="0"/>
        <w:bidi w:val="0"/>
        <w:snapToGrid/>
        <w:spacing w:line="240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In the RAN1 #103 and #105 e-meeting, it has agreed that contention-exempt short control signalling transmission is supported in 60Ghz band for regions where LBT is required and no LBT is allowed for short control signalling, including msg1 for the 4 step RACH and MsgA for the 2-step RACH. The related conclusions are copied as below:</w:t>
      </w:r>
    </w:p>
    <w:p>
      <w:pPr>
        <w:pageBreakBefore w:val="0"/>
        <w:widowControl w:val="0"/>
        <w:wordWrap/>
        <w:topLinePunct w:val="0"/>
        <w:bidi w:val="0"/>
        <w:snapToGrid/>
        <w:spacing w:after="0" w:line="240" w:lineRule="exact"/>
        <w:ind w:left="0"/>
        <w:rPr>
          <w:rFonts w:hint="default" w:eastAsia="宋体"/>
          <w:sz w:val="20"/>
          <w:szCs w:val="20"/>
          <w:highlight w:val="none"/>
          <w:lang w:val="en-US" w:eastAsia="zh-CN"/>
        </w:rPr>
      </w:pPr>
      <w:r>
        <w:rPr>
          <w:iCs/>
          <w:highlight w:val="green"/>
        </w:rPr>
        <w:t>Agreement:</w:t>
      </w:r>
      <w:r>
        <w:rPr>
          <w:rFonts w:hint="eastAsia"/>
          <w:iCs/>
          <w:highlight w:val="none"/>
          <w:lang w:val="en-US" w:eastAsia="zh-CN"/>
        </w:rPr>
        <w:t>(RAN1 #103 e-meeting)</w:t>
      </w:r>
    </w:p>
    <w:p>
      <w:pPr>
        <w:pStyle w:val="114"/>
        <w:pageBreakBefore w:val="0"/>
        <w:widowControl w:val="0"/>
        <w:numPr>
          <w:ilvl w:val="0"/>
          <w:numId w:val="10"/>
        </w:numPr>
        <w:wordWrap/>
        <w:overflowPunct/>
        <w:topLinePunct w:val="0"/>
        <w:autoSpaceDE/>
        <w:autoSpaceDN/>
        <w:bidi w:val="0"/>
        <w:adjustRightInd/>
        <w:snapToGrid/>
        <w:spacing w:after="0" w:line="280" w:lineRule="exact"/>
        <w:ind w:left="590" w:hanging="227"/>
        <w:contextualSpacing w:val="0"/>
        <w:textAlignment w:val="auto"/>
        <w:rPr>
          <w:color w:val="auto"/>
          <w:sz w:val="20"/>
          <w:szCs w:val="20"/>
          <w:highlight w:val="none"/>
          <w:lang w:eastAsia="en-US"/>
        </w:rPr>
      </w:pPr>
      <w:r>
        <w:rPr>
          <w:color w:val="auto"/>
          <w:sz w:val="20"/>
          <w:szCs w:val="20"/>
          <w:highlight w:val="none"/>
          <w:lang w:eastAsia="en-US"/>
        </w:rPr>
        <w:t>Support of contention-exempt short control signalling transmission in 60GHz band for regions where LBT is required and short control signaling without LBT is allowed.</w:t>
      </w:r>
    </w:p>
    <w:p>
      <w:pPr>
        <w:pStyle w:val="114"/>
        <w:pageBreakBefore w:val="0"/>
        <w:widowControl w:val="0"/>
        <w:numPr>
          <w:ilvl w:val="1"/>
          <w:numId w:val="10"/>
        </w:numPr>
        <w:wordWrap/>
        <w:overflowPunct/>
        <w:topLinePunct w:val="0"/>
        <w:autoSpaceDE/>
        <w:autoSpaceDN/>
        <w:bidi w:val="0"/>
        <w:adjustRightInd/>
        <w:snapToGrid/>
        <w:spacing w:after="0" w:line="280" w:lineRule="exact"/>
        <w:ind w:left="1010" w:hanging="227"/>
        <w:contextualSpacing w:val="0"/>
        <w:textAlignment w:val="auto"/>
        <w:rPr>
          <w:color w:val="auto"/>
          <w:sz w:val="20"/>
          <w:szCs w:val="20"/>
          <w:highlight w:val="none"/>
          <w:lang w:eastAsia="en-US"/>
        </w:rPr>
      </w:pPr>
      <w:r>
        <w:rPr>
          <w:color w:val="auto"/>
          <w:sz w:val="20"/>
          <w:szCs w:val="20"/>
          <w:highlight w:val="none"/>
          <w:lang w:eastAsia="en-US"/>
        </w:rPr>
        <w:t>Note: If regulations do not allow short control signaling exemption in a region when operating with LBT, operation with LBT for these short control signals should be supported</w:t>
      </w:r>
    </w:p>
    <w:p>
      <w:pPr>
        <w:pStyle w:val="114"/>
        <w:pageBreakBefore w:val="0"/>
        <w:widowControl w:val="0"/>
        <w:numPr>
          <w:ilvl w:val="0"/>
          <w:numId w:val="10"/>
        </w:numPr>
        <w:wordWrap/>
        <w:overflowPunct/>
        <w:topLinePunct w:val="0"/>
        <w:autoSpaceDE/>
        <w:autoSpaceDN/>
        <w:bidi w:val="0"/>
        <w:adjustRightInd/>
        <w:snapToGrid/>
        <w:spacing w:after="180" w:line="280" w:lineRule="exact"/>
        <w:ind w:left="590" w:hanging="227"/>
        <w:contextualSpacing w:val="0"/>
        <w:textAlignment w:val="auto"/>
        <w:rPr>
          <w:color w:val="auto"/>
          <w:sz w:val="20"/>
          <w:szCs w:val="20"/>
          <w:highlight w:val="none"/>
          <w:lang w:eastAsia="en-US"/>
        </w:rPr>
      </w:pPr>
      <w:r>
        <w:rPr>
          <w:color w:val="auto"/>
          <w:sz w:val="20"/>
          <w:szCs w:val="20"/>
          <w:highlight w:val="none"/>
          <w:lang w:eastAsia="en-US"/>
        </w:rPr>
        <w:t>Restrictions to the transmission, such as, on duty cycle (airtime measured over a relatively long period of time), content, TX power, etc</w:t>
      </w:r>
      <w:r>
        <w:rPr>
          <w:rFonts w:eastAsia="Malgun Gothic"/>
          <w:color w:val="auto"/>
          <w:sz w:val="20"/>
          <w:szCs w:val="20"/>
          <w:highlight w:val="none"/>
        </w:rPr>
        <w:t>. can be discussed when specifications are developed.</w:t>
      </w:r>
    </w:p>
    <w:p>
      <w:pPr>
        <w:pageBreakBefore w:val="0"/>
        <w:widowControl w:val="0"/>
        <w:wordWrap/>
        <w:topLinePunct w:val="0"/>
        <w:bidi w:val="0"/>
        <w:snapToGrid/>
        <w:spacing w:after="0" w:line="280" w:lineRule="exact"/>
        <w:ind w:left="0"/>
        <w:rPr>
          <w:rFonts w:hint="default" w:eastAsia="宋体"/>
          <w:sz w:val="20"/>
          <w:szCs w:val="20"/>
          <w:highlight w:val="none"/>
          <w:lang w:val="en-US" w:eastAsia="zh-CN"/>
        </w:rPr>
      </w:pPr>
      <w:r>
        <w:rPr>
          <w:sz w:val="20"/>
          <w:szCs w:val="20"/>
          <w:highlight w:val="green"/>
          <w:lang w:eastAsia="zh-CN"/>
        </w:rPr>
        <w:t>Agreement:</w:t>
      </w:r>
      <w:r>
        <w:rPr>
          <w:rFonts w:hint="eastAsia"/>
          <w:iCs/>
          <w:sz w:val="20"/>
          <w:szCs w:val="20"/>
          <w:highlight w:val="none"/>
          <w:lang w:val="en-US" w:eastAsia="zh-CN"/>
        </w:rPr>
        <w:t>(RAN1 #105 e-meeting)</w:t>
      </w:r>
    </w:p>
    <w:p>
      <w:pPr>
        <w:pStyle w:val="114"/>
        <w:pageBreakBefore w:val="0"/>
        <w:widowControl w:val="0"/>
        <w:numPr>
          <w:ilvl w:val="0"/>
          <w:numId w:val="10"/>
        </w:numPr>
        <w:kinsoku/>
        <w:wordWrap/>
        <w:topLinePunct w:val="0"/>
        <w:autoSpaceDE/>
        <w:autoSpaceDN/>
        <w:bidi w:val="0"/>
        <w:spacing w:after="180" w:line="280" w:lineRule="exact"/>
        <w:ind w:left="590" w:hanging="227"/>
        <w:contextualSpacing w:val="0"/>
        <w:rPr>
          <w:color w:val="auto"/>
          <w:sz w:val="20"/>
          <w:szCs w:val="20"/>
          <w:highlight w:val="none"/>
          <w:lang w:eastAsia="en-US"/>
        </w:rPr>
      </w:pPr>
      <w:r>
        <w:rPr>
          <w:color w:val="auto"/>
          <w:sz w:val="20"/>
          <w:szCs w:val="20"/>
          <w:highlight w:val="none"/>
          <w:lang w:eastAsia="en-US"/>
        </w:rPr>
        <w:t>Contention Exempt Short Control Signalling rules apply to the transmission of msg1 for the 4 step RACH and MsgA for the 2-step RACH for all supported SCS.</w:t>
      </w:r>
    </w:p>
    <w:p>
      <w:pPr>
        <w:pStyle w:val="114"/>
        <w:pageBreakBefore w:val="0"/>
        <w:widowControl w:val="0"/>
        <w:numPr>
          <w:ilvl w:val="1"/>
          <w:numId w:val="11"/>
        </w:numPr>
        <w:kinsoku w:val="0"/>
        <w:wordWrap/>
        <w:topLinePunct w:val="0"/>
        <w:autoSpaceDE/>
        <w:autoSpaceDN/>
        <w:bidi w:val="0"/>
        <w:spacing w:after="60" w:line="280" w:lineRule="exact"/>
        <w:contextualSpacing w:val="0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Note restriction for short control signalling transmissions apply (10% over any 100ms intervals)</w:t>
      </w:r>
    </w:p>
    <w:p>
      <w:pPr>
        <w:pStyle w:val="114"/>
        <w:pageBreakBefore w:val="0"/>
        <w:widowControl w:val="0"/>
        <w:numPr>
          <w:ilvl w:val="1"/>
          <w:numId w:val="11"/>
        </w:numPr>
        <w:kinsoku w:val="0"/>
        <w:wordWrap/>
        <w:topLinePunct w:val="0"/>
        <w:autoSpaceDE/>
        <w:autoSpaceDN/>
        <w:bidi w:val="0"/>
        <w:spacing w:after="60" w:line="280" w:lineRule="exact"/>
        <w:contextualSpacing w:val="0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Alt 1: The 10% over any 100ms interval restriction is applicable to all available msg1/msgA resources configured (not limited to the resources actually used) in a cell</w:t>
      </w:r>
    </w:p>
    <w:p>
      <w:pPr>
        <w:pStyle w:val="114"/>
        <w:pageBreakBefore w:val="0"/>
        <w:widowControl w:val="0"/>
        <w:numPr>
          <w:ilvl w:val="1"/>
          <w:numId w:val="11"/>
        </w:numPr>
        <w:kinsoku w:val="0"/>
        <w:wordWrap/>
        <w:topLinePunct w:val="0"/>
        <w:autoSpaceDE/>
        <w:autoSpaceDN/>
        <w:bidi w:val="0"/>
        <w:spacing w:after="60" w:line="280" w:lineRule="exact"/>
        <w:contextualSpacing w:val="0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Alt 2: The 10% over any 100ms interval restriction is applicable to the msg1/msgA transmission from one UE perspective</w:t>
      </w:r>
    </w:p>
    <w:p>
      <w:pPr>
        <w:pStyle w:val="114"/>
        <w:pageBreakBefore w:val="0"/>
        <w:widowControl w:val="0"/>
        <w:numPr>
          <w:ilvl w:val="0"/>
          <w:numId w:val="10"/>
        </w:numPr>
        <w:kinsoku/>
        <w:wordWrap/>
        <w:topLinePunct w:val="0"/>
        <w:autoSpaceDE/>
        <w:autoSpaceDN/>
        <w:bidi w:val="0"/>
        <w:spacing w:after="180" w:line="280" w:lineRule="exact"/>
        <w:ind w:left="590" w:hanging="227"/>
        <w:contextualSpacing w:val="0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F</w:t>
      </w:r>
      <w:r>
        <w:rPr>
          <w:color w:val="auto"/>
          <w:sz w:val="20"/>
          <w:szCs w:val="20"/>
          <w:highlight w:val="none"/>
          <w:lang w:eastAsia="en-US"/>
        </w:rPr>
        <w:t>FS: Other UL signals/channels can be transmitted with Contention Exempt Short Control Signalling rule, such as msg3, SRS, PUCCH, PUSCH without user plain data, etc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According to the above agreement, we can see that short control signalling is supported only to the given region. Therefore, we think that the feature on contention-exempt short control signalling transmission should be captured in UE feature list.</w:t>
      </w:r>
    </w:p>
    <w:p>
      <w:pPr>
        <w:rPr>
          <w:rFonts w:hint="default"/>
          <w:b/>
          <w:bCs/>
          <w:i w:val="0"/>
          <w:iCs w:val="0"/>
          <w:lang w:val="en-US" w:eastAsia="zh-CN"/>
        </w:rPr>
      </w:pPr>
      <w:r>
        <w:rPr>
          <w:rFonts w:hint="eastAsia"/>
          <w:b/>
          <w:bCs/>
          <w:i w:val="0"/>
          <w:iCs w:val="0"/>
          <w:lang w:val="en-US" w:eastAsia="zh-CN"/>
        </w:rPr>
        <w:t>Proposal 3: The feature for contention-exempt short control signalling transmission should be captured in Rel-17 above 52.6GHz UE feature list.</w:t>
      </w:r>
    </w:p>
    <w:p>
      <w:pPr>
        <w:pStyle w:val="3"/>
        <w:numPr>
          <w:ilvl w:val="-1"/>
          <w:numId w:val="0"/>
        </w:numPr>
        <w:ind w:left="0" w:firstLine="0"/>
        <w:rPr>
          <w:lang w:eastAsia="zh-CN"/>
        </w:rPr>
      </w:pPr>
      <w:r>
        <w:rPr>
          <w:rFonts w:hint="eastAsia" w:eastAsiaTheme="minorEastAsia"/>
          <w:lang w:val="en-US" w:eastAsia="zh-CN"/>
        </w:rPr>
        <w:t>2.4</w:t>
      </w:r>
      <w:r>
        <w:rPr>
          <w:rFonts w:hint="eastAsia" w:eastAsiaTheme="minorEastAsia"/>
          <w:lang w:val="en-US" w:eastAsia="zh-CN"/>
        </w:rPr>
        <w:tab/>
      </w:r>
      <w:r>
        <w:rPr>
          <w:rFonts w:hint="eastAsia" w:eastAsiaTheme="minorEastAsia"/>
          <w:lang w:val="en-US" w:eastAsia="zh"/>
        </w:rPr>
        <w:t>Subcarrier spacing</w:t>
      </w:r>
    </w:p>
    <w:p>
      <w:pPr>
        <w:rPr>
          <w:rFonts w:hint="eastAsia" w:ascii="Times New Roman" w:hAnsi="Times New Roman" w:eastAsia="宋体" w:cs="Times New Roman"/>
          <w:szCs w:val="20"/>
          <w:lang w:val="en-US" w:eastAsia="zh-CN"/>
        </w:rPr>
      </w:pPr>
      <w:r>
        <w:rPr>
          <w:rFonts w:hint="eastAsia" w:ascii="Times New Roman" w:hAnsi="Times New Roman" w:cs="Times New Roman"/>
          <w:i w:val="0"/>
          <w:iCs w:val="0"/>
          <w:lang w:val="en-US" w:eastAsia="zh-CN"/>
        </w:rPr>
        <w:t xml:space="preserve">For “FG </w:t>
      </w:r>
      <w:r>
        <w:rPr>
          <w:rFonts w:hint="eastAsia" w:ascii="Times New Roman" w:hAnsi="Times New Roman" w:cs="Times New Roman"/>
          <w:szCs w:val="20"/>
          <w:lang w:eastAsia="zh-CN"/>
        </w:rPr>
        <w:t>24-2</w:t>
      </w:r>
      <w:r>
        <w:rPr>
          <w:rFonts w:hint="eastAsia" w:ascii="Times New Roman" w:hAnsi="Times New Roman" w:cs="Times New Roman"/>
          <w:szCs w:val="20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szCs w:val="20"/>
          <w:lang w:eastAsia="zh-CN"/>
        </w:rPr>
        <w:t>120KHz SSB based stand-alone support</w:t>
      </w:r>
      <w:r>
        <w:rPr>
          <w:rFonts w:hint="eastAsia" w:ascii="Times New Roman" w:hAnsi="Times New Roman" w:eastAsia="宋体" w:cs="Times New Roman"/>
          <w:szCs w:val="20"/>
          <w:lang w:val="en-US" w:eastAsia="zh-CN"/>
        </w:rPr>
        <w:t>” [1], the existing description of Component 1 is “</w:t>
      </w:r>
      <w:r>
        <w:rPr>
          <w:rFonts w:hint="eastAsia" w:ascii="Times New Roman" w:hAnsi="Times New Roman" w:cs="Times New Roman"/>
          <w:sz w:val="20"/>
          <w:szCs w:val="20"/>
          <w:lang w:eastAsia="zh-CN"/>
        </w:rPr>
        <w:t>Support 480KHz SSB for initial access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”. This may be an editorial error. The correct description should be "</w:t>
      </w:r>
      <w:r>
        <w:rPr>
          <w:rFonts w:hint="eastAsia" w:ascii="Times New Roman" w:hAnsi="Times New Roman" w:cs="Times New Roman"/>
          <w:sz w:val="20"/>
          <w:szCs w:val="20"/>
          <w:lang w:eastAsia="zh-CN"/>
        </w:rPr>
        <w:t xml:space="preserve">Support 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120</w:t>
      </w:r>
      <w:r>
        <w:rPr>
          <w:rFonts w:hint="eastAsia" w:ascii="Times New Roman" w:hAnsi="Times New Roman" w:cs="Times New Roman"/>
          <w:sz w:val="20"/>
          <w:szCs w:val="20"/>
          <w:lang w:eastAsia="zh-CN"/>
        </w:rPr>
        <w:t>KHz SSB for initial access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". In addition, we do not think FG 24-2 is necessary. According to the WID and the agreement reached in RAN#92-e, supporting 120KHz for initial access should be a basic feature, which can be listed as a component of “FG 24-1 </w:t>
      </w:r>
      <w:r>
        <w:rPr>
          <w:rFonts w:hint="eastAsia" w:ascii="Times New Roman" w:hAnsi="Times New Roman" w:eastAsia="宋体" w:cs="Times New Roman"/>
          <w:szCs w:val="20"/>
          <w:lang w:eastAsia="zh-CN"/>
        </w:rPr>
        <w:t>General FR2-2 support</w:t>
      </w:r>
      <w:r>
        <w:rPr>
          <w:rFonts w:hint="eastAsia" w:ascii="Times New Roman" w:hAnsi="Times New Roman" w:eastAsia="宋体" w:cs="Times New Roman"/>
          <w:szCs w:val="20"/>
          <w:lang w:val="en-US" w:eastAsia="zh-CN"/>
        </w:rPr>
        <w:t>”.</w:t>
      </w:r>
    </w:p>
    <w:p>
      <w:pPr>
        <w:pStyle w:val="65"/>
        <w:spacing w:after="0"/>
        <w:rPr>
          <w:rFonts w:hint="default" w:ascii="Times New Roman" w:hAnsi="Times New Roman" w:eastAsia="宋体" w:cs="Times New Roman"/>
          <w:szCs w:val="20"/>
          <w:lang w:val="en-US" w:eastAsia="zh-CN"/>
        </w:rPr>
      </w:pPr>
    </w:p>
    <w:p>
      <w:pPr>
        <w:pStyle w:val="65"/>
        <w:spacing w:after="0"/>
        <w:rPr>
          <w:rFonts w:ascii="Times New Roman" w:hAnsi="Times New Roman" w:cs="Times New Roman"/>
          <w:sz w:val="20"/>
          <w:szCs w:val="20"/>
          <w:highlight w:val="green"/>
        </w:rPr>
      </w:pPr>
      <w:r>
        <w:rPr>
          <w:rFonts w:ascii="Times New Roman" w:hAnsi="Times New Roman" w:cs="Times New Roman"/>
          <w:sz w:val="20"/>
          <w:szCs w:val="20"/>
          <w:highlight w:val="green"/>
        </w:rPr>
        <w:t>From WID:</w:t>
      </w:r>
    </w:p>
    <w:p>
      <w:pPr>
        <w:pStyle w:val="87"/>
        <w:numPr>
          <w:ilvl w:val="0"/>
          <w:numId w:val="12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hAnsi="Times New Roman" w:cs="Times New Roman"/>
          <w:sz w:val="20"/>
          <w:szCs w:val="20"/>
          <w:lang w:eastAsia="zh-CN"/>
        </w:rPr>
      </w:pPr>
      <w:r>
        <w:rPr>
          <w:rFonts w:ascii="Times New Roman" w:hAnsi="Times New Roman" w:cs="Times New Roman"/>
          <w:sz w:val="20"/>
          <w:szCs w:val="20"/>
          <w:lang w:eastAsia="zh-CN"/>
        </w:rPr>
        <w:t>In addition to 120kHz, support 480 kHz SSB for initial access with support of CORESET#0/Type0-PDCCH configuration in the MIB with following constraints:</w:t>
      </w:r>
    </w:p>
    <w:p>
      <w:pPr>
        <w:pStyle w:val="87"/>
        <w:numPr>
          <w:ilvl w:val="1"/>
          <w:numId w:val="12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hAnsi="Times New Roman" w:cs="Times New Roman"/>
          <w:sz w:val="20"/>
          <w:szCs w:val="20"/>
          <w:lang w:eastAsia="zh-CN"/>
        </w:rPr>
      </w:pPr>
      <w:r>
        <w:rPr>
          <w:rFonts w:ascii="Times New Roman" w:hAnsi="Times New Roman" w:cs="Times New Roman"/>
          <w:sz w:val="20"/>
          <w:szCs w:val="20"/>
          <w:lang w:eastAsia="zh-CN"/>
        </w:rPr>
        <w:t xml:space="preserve">Note: 480 kHz is an optional SSB numerology for initial access for the UE. </w:t>
      </w:r>
      <w:r>
        <w:rPr>
          <w:rFonts w:ascii="Times New Roman" w:hAnsi="Times New Roman" w:cs="Times New Roman"/>
          <w:sz w:val="20"/>
          <w:szCs w:val="20"/>
          <w:highlight w:val="yellow"/>
          <w:lang w:eastAsia="zh-CN"/>
        </w:rPr>
        <w:t>A UE supporting a band in 52.6-71 GHz must at least support 120 kHz SCS (for initial access and after initial access)</w:t>
      </w:r>
    </w:p>
    <w:p>
      <w:pPr>
        <w:spacing w:after="0"/>
        <w:rPr>
          <w:rFonts w:hint="default" w:ascii="Times New Roman" w:hAnsi="Times New Roman" w:cs="Times New Roman"/>
          <w:i/>
          <w:iCs/>
          <w:lang w:val="en-US" w:eastAsia="zh-CN"/>
        </w:rPr>
      </w:pPr>
    </w:p>
    <w:p>
      <w:pPr>
        <w:spacing w:after="0"/>
        <w:rPr>
          <w:rFonts w:hint="default" w:ascii="Times New Roman" w:hAnsi="Times New Roman" w:cs="Times New Roman"/>
          <w:i/>
          <w:iCs/>
          <w:lang w:val="en-US" w:eastAsia="zh-CN"/>
        </w:rPr>
      </w:pPr>
      <w:r>
        <w:rPr>
          <w:rFonts w:ascii="Times New Roman" w:hAnsi="Times New Roman" w:cs="Times New Roman"/>
          <w:szCs w:val="20"/>
          <w:highlight w:val="green"/>
          <w:lang w:eastAsia="zh-CN"/>
        </w:rPr>
        <w:t>Agreement</w:t>
      </w:r>
      <w:r>
        <w:rPr>
          <w:rFonts w:hint="default" w:ascii="Times New Roman" w:hAnsi="Times New Roman" w:cs="Times New Roman"/>
          <w:szCs w:val="20"/>
          <w:highlight w:val="green"/>
          <w:lang w:val="en-US" w:eastAsia="zh-CN"/>
        </w:rPr>
        <w:t xml:space="preserve"> in RAN#92-e, June 14-18, 2021</w:t>
      </w:r>
    </w:p>
    <w:p>
      <w:pPr>
        <w:pStyle w:val="32"/>
        <w:tabs>
          <w:tab w:val="left" w:pos="189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eastAsia="Yu Mincho" w:cs="Times New Roman"/>
          <w:sz w:val="20"/>
          <w:szCs w:val="20"/>
          <w:lang w:eastAsia="zh-CN"/>
        </w:rPr>
      </w:pPr>
      <w:r>
        <w:rPr>
          <w:rFonts w:ascii="Times New Roman" w:hAnsi="Times New Roman" w:eastAsia="Yu Mincho" w:cs="Times New Roman"/>
          <w:sz w:val="20"/>
          <w:szCs w:val="20"/>
          <w:lang w:eastAsia="zh-CN"/>
        </w:rPr>
        <w:t xml:space="preserve">In addition to 120kHz, support </w:t>
      </w:r>
      <w:r>
        <w:rPr>
          <w:rFonts w:ascii="Times New Roman" w:hAnsi="Times New Roman" w:eastAsia="Yu Mincho" w:cs="Times New Roman"/>
          <w:b/>
          <w:bCs/>
          <w:sz w:val="20"/>
          <w:szCs w:val="20"/>
          <w:lang w:eastAsia="zh-CN"/>
        </w:rPr>
        <w:t xml:space="preserve">480 </w:t>
      </w:r>
      <w:r>
        <w:rPr>
          <w:rFonts w:ascii="Times New Roman" w:hAnsi="Times New Roman" w:eastAsia="Yu Mincho" w:cs="Times New Roman"/>
          <w:sz w:val="20"/>
          <w:szCs w:val="20"/>
          <w:lang w:eastAsia="zh-CN"/>
        </w:rPr>
        <w:t>kHz SSB for initial access with support of CORESET0/Type0-PDCCH configuration in the MIB with following constraints:</w:t>
      </w:r>
    </w:p>
    <w:p>
      <w:pPr>
        <w:pStyle w:val="32"/>
        <w:numPr>
          <w:ilvl w:val="0"/>
          <w:numId w:val="13"/>
        </w:numPr>
        <w:tabs>
          <w:tab w:val="left" w:pos="720"/>
          <w:tab w:val="left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eastAsia="Yu Mincho" w:cs="Times New Roman"/>
          <w:sz w:val="20"/>
          <w:szCs w:val="20"/>
          <w:lang w:eastAsia="zh-CN"/>
        </w:rPr>
      </w:pPr>
      <w:r>
        <w:rPr>
          <w:rFonts w:ascii="Times New Roman" w:hAnsi="Times New Roman" w:eastAsia="Yu Mincho" w:cs="Times New Roman"/>
          <w:sz w:val="20"/>
          <w:szCs w:val="20"/>
          <w:lang w:eastAsia="zh-CN"/>
        </w:rPr>
        <w:t>Limited sync raster entry numbers</w:t>
      </w:r>
    </w:p>
    <w:p>
      <w:pPr>
        <w:pStyle w:val="32"/>
        <w:numPr>
          <w:ilvl w:val="1"/>
          <w:numId w:val="13"/>
        </w:numPr>
        <w:tabs>
          <w:tab w:val="left" w:pos="720"/>
          <w:tab w:val="left" w:pos="111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eastAsia="Yu Mincho" w:cs="Times New Roman"/>
          <w:sz w:val="20"/>
          <w:szCs w:val="20"/>
          <w:lang w:eastAsia="zh-CN"/>
        </w:rPr>
      </w:pPr>
      <w:r>
        <w:rPr>
          <w:rFonts w:ascii="Times New Roman" w:hAnsi="Times New Roman" w:eastAsia="Yu Mincho" w:cs="Times New Roman"/>
          <w:sz w:val="20"/>
          <w:szCs w:val="20"/>
          <w:lang w:eastAsia="zh-CN"/>
        </w:rPr>
        <w:t xml:space="preserve">It is assumed that RAN4 supports a channelization design which results in the total number of synchronization raster entries </w:t>
      </w:r>
      <w:r>
        <w:rPr>
          <w:rFonts w:ascii="Times New Roman" w:hAnsi="Times New Roman" w:eastAsia="Yu Mincho" w:cs="Times New Roman"/>
          <w:sz w:val="20"/>
          <w:szCs w:val="20"/>
        </w:rPr>
        <w:t xml:space="preserve">considering both licensed and unlicensed operation </w:t>
      </w:r>
      <w:r>
        <w:rPr>
          <w:rFonts w:ascii="Times New Roman" w:hAnsi="Times New Roman" w:eastAsia="Yu Mincho" w:cs="Times New Roman"/>
          <w:sz w:val="20"/>
          <w:szCs w:val="20"/>
          <w:lang w:eastAsia="zh-CN"/>
        </w:rPr>
        <w:t xml:space="preserve">in a 52.6 – 71 GHz band no larger than </w:t>
      </w:r>
      <w:r>
        <w:rPr>
          <w:rFonts w:ascii="Times New Roman" w:hAnsi="Times New Roman" w:eastAsia="Yu Mincho" w:cs="Times New Roman"/>
          <w:b/>
          <w:bCs/>
          <w:sz w:val="20"/>
          <w:szCs w:val="20"/>
          <w:lang w:eastAsia="zh-CN"/>
        </w:rPr>
        <w:t xml:space="preserve">665 </w:t>
      </w:r>
      <w:r>
        <w:rPr>
          <w:rFonts w:ascii="Times New Roman" w:hAnsi="Times New Roman" w:eastAsia="Yu Mincho" w:cs="Times New Roman"/>
          <w:sz w:val="20"/>
          <w:szCs w:val="20"/>
          <w:lang w:eastAsia="zh-CN"/>
        </w:rPr>
        <w:t>(Note: the total number of synchronization raster entries in FR2 for band n259 + n257 is 599). If the assumption cannot be satisfied, it’s up to RAN4 to decide its applicability to bands in 52.6 – 71 GHz.</w:t>
      </w:r>
    </w:p>
    <w:p>
      <w:pPr>
        <w:pStyle w:val="114"/>
        <w:numPr>
          <w:ilvl w:val="0"/>
          <w:numId w:val="13"/>
        </w:numPr>
        <w:overflowPunct/>
        <w:autoSpaceDE/>
        <w:autoSpaceDN/>
        <w:adjustRightInd/>
        <w:spacing w:after="0" w:line="240" w:lineRule="auto"/>
        <w:ind w:firstLineChars="0"/>
        <w:contextualSpacing/>
        <w:textAlignment w:val="auto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  <w:lang w:eastAsia="zh-CN"/>
        </w:rPr>
        <w:t>only 480kHz CORESTE#0/Type0-PDCCH SCS supported for 480 kHz SSB SCS</w:t>
      </w:r>
      <w:r>
        <w:rPr>
          <w:rFonts w:ascii="Times New Roman" w:hAnsi="Times New Roman" w:cs="Times New Roman"/>
          <w:szCs w:val="20"/>
        </w:rPr>
        <w:t>.</w:t>
      </w:r>
    </w:p>
    <w:p>
      <w:pPr>
        <w:pStyle w:val="114"/>
        <w:numPr>
          <w:ilvl w:val="0"/>
          <w:numId w:val="13"/>
        </w:numPr>
        <w:overflowPunct/>
        <w:autoSpaceDE/>
        <w:autoSpaceDN/>
        <w:adjustRightInd/>
        <w:spacing w:after="0" w:line="240" w:lineRule="auto"/>
        <w:ind w:firstLineChars="0"/>
        <w:contextualSpacing/>
        <w:textAlignment w:val="auto"/>
        <w:rPr>
          <w:rFonts w:ascii="Times New Roman" w:hAnsi="Times New Roman" w:eastAsia="宋体" w:cs="Times New Roman"/>
          <w:szCs w:val="20"/>
          <w:lang w:eastAsia="zh-CN"/>
        </w:rPr>
      </w:pPr>
      <w:r>
        <w:rPr>
          <w:rFonts w:ascii="Times New Roman" w:hAnsi="Times New Roman" w:cs="Times New Roman"/>
          <w:szCs w:val="20"/>
          <w:lang w:eastAsia="zh-CN"/>
        </w:rPr>
        <w:t>SSB time domain candidate resource pattern (within a slot or pair of slots) for 480 and 960kHz SSB are identical</w:t>
      </w:r>
    </w:p>
    <w:p>
      <w:pPr>
        <w:pStyle w:val="114"/>
        <w:numPr>
          <w:ilvl w:val="0"/>
          <w:numId w:val="13"/>
        </w:numPr>
        <w:overflowPunct/>
        <w:autoSpaceDE/>
        <w:autoSpaceDN/>
        <w:adjustRightInd/>
        <w:spacing w:after="0" w:line="240" w:lineRule="auto"/>
        <w:ind w:firstLineChars="0"/>
        <w:contextualSpacing/>
        <w:textAlignment w:val="auto"/>
        <w:rPr>
          <w:rFonts w:ascii="Times New Roman" w:hAnsi="Times New Roman" w:cs="Times New Roman"/>
          <w:szCs w:val="20"/>
          <w:lang w:eastAsia="zh-CN"/>
        </w:rPr>
      </w:pPr>
      <w:r>
        <w:rPr>
          <w:rFonts w:ascii="Times New Roman" w:hAnsi="Times New Roman" w:cs="Times New Roman"/>
          <w:szCs w:val="20"/>
          <w:lang w:eastAsia="zh-CN"/>
        </w:rPr>
        <w:t>Prioritize support SSB-CORESET0 multiplexing pattern 1. Other patterns discussed on a best effort basis.</w:t>
      </w:r>
    </w:p>
    <w:p>
      <w:pPr>
        <w:pStyle w:val="114"/>
        <w:numPr>
          <w:ilvl w:val="0"/>
          <w:numId w:val="13"/>
        </w:numPr>
        <w:tabs>
          <w:tab w:val="left" w:pos="300"/>
          <w:tab w:val="left" w:pos="1440"/>
        </w:tabs>
        <w:overflowPunct/>
        <w:autoSpaceDE/>
        <w:autoSpaceDN/>
        <w:adjustRightInd/>
        <w:spacing w:after="0" w:line="240" w:lineRule="auto"/>
        <w:contextualSpacing/>
        <w:jc w:val="both"/>
        <w:textAlignment w:val="auto"/>
        <w:rPr>
          <w:rFonts w:ascii="Times New Roman" w:hAnsi="Times New Roman" w:eastAsia="Yu Mincho" w:cs="Times New Roman"/>
          <w:sz w:val="20"/>
          <w:szCs w:val="20"/>
          <w:lang w:eastAsia="zh-CN"/>
        </w:rPr>
      </w:pPr>
      <w:r>
        <w:rPr>
          <w:rFonts w:ascii="Times New Roman" w:hAnsi="Times New Roman" w:cs="Times New Roman"/>
          <w:szCs w:val="20"/>
          <w:lang w:eastAsia="zh-CN"/>
        </w:rPr>
        <w:t>960 kHz numerology for the SSB is not supported by the UE for initial access in Rel-17.</w:t>
      </w:r>
    </w:p>
    <w:p>
      <w:pPr>
        <w:pStyle w:val="32"/>
        <w:tabs>
          <w:tab w:val="left" w:pos="300"/>
          <w:tab w:val="left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eastAsia="Yu Mincho" w:cs="Times New Roman"/>
          <w:sz w:val="20"/>
          <w:szCs w:val="20"/>
          <w:lang w:eastAsia="zh-CN"/>
        </w:rPr>
      </w:pPr>
      <w:r>
        <w:rPr>
          <w:rFonts w:ascii="Times New Roman" w:hAnsi="Times New Roman" w:eastAsia="Yu Mincho" w:cs="Times New Roman"/>
          <w:sz w:val="20"/>
          <w:szCs w:val="20"/>
          <w:lang w:eastAsia="zh-CN"/>
        </w:rPr>
        <w:t>Note: Strive to minimize specification impact by reusing tables for CORESET#0 and type0-PDCCH CSS set configuration defined for FR2 in Rel-15, as much as possible</w:t>
      </w:r>
    </w:p>
    <w:p>
      <w:pPr>
        <w:pStyle w:val="32"/>
        <w:tabs>
          <w:tab w:val="left" w:pos="300"/>
          <w:tab w:val="left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eastAsia="Yu Mincho" w:cs="Times New Roman"/>
          <w:sz w:val="20"/>
          <w:szCs w:val="20"/>
          <w:highlight w:val="yellow"/>
          <w:lang w:eastAsia="zh-CN"/>
        </w:rPr>
      </w:pPr>
      <w:r>
        <w:rPr>
          <w:rFonts w:ascii="Times New Roman" w:hAnsi="Times New Roman" w:eastAsia="Yu Mincho" w:cs="Times New Roman"/>
          <w:sz w:val="20"/>
          <w:szCs w:val="20"/>
          <w:highlight w:val="yellow"/>
          <w:lang w:eastAsia="zh-CN"/>
        </w:rPr>
        <w:t>Note: 480 kHz is an optional SSB numerology for initial access for the UE. A UE supporting a band in 52.6-71 GHz must at least support 120 kHz SCS (for initial access and after initial access)</w:t>
      </w:r>
    </w:p>
    <w:p>
      <w:pPr>
        <w:rPr>
          <w:rFonts w:hint="default" w:ascii="Times New Roman" w:hAnsi="Times New Roman" w:eastAsia="宋体" w:cs="Times New Roman"/>
          <w:szCs w:val="20"/>
          <w:lang w:val="en-US" w:eastAsia="zh-CN"/>
        </w:rPr>
      </w:pPr>
      <w:r>
        <w:rPr>
          <w:rFonts w:ascii="Times New Roman" w:hAnsi="Times New Roman" w:eastAsia="Yu Mincho" w:cs="Times New Roman"/>
          <w:sz w:val="20"/>
          <w:szCs w:val="20"/>
          <w:lang w:eastAsia="zh-CN"/>
        </w:rPr>
        <w:t>Note: Dependency or lack thereof for a UE supporting 480kHz and/or 960kHz numerology for data and control to also support 480kHz SSB numerology for initial access is to be tackled as part of UE capability discussion.</w:t>
      </w:r>
    </w:p>
    <w:p>
      <w:pPr>
        <w:pStyle w:val="32"/>
        <w:tabs>
          <w:tab w:val="left" w:pos="300"/>
          <w:tab w:val="left" w:pos="1440"/>
        </w:tabs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hint="default" w:ascii="Times New Roman" w:hAnsi="Times New Roman" w:eastAsia="Yu Mincho" w:cs="Times New Roman"/>
          <w:b/>
          <w:bCs/>
          <w:sz w:val="20"/>
          <w:szCs w:val="20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sz w:val="20"/>
          <w:szCs w:val="20"/>
          <w:lang w:val="en-US" w:eastAsia="zh-CN"/>
        </w:rPr>
        <w:t>Proposal 4</w:t>
      </w:r>
      <w:r>
        <w:rPr>
          <w:rFonts w:hint="default" w:ascii="Times New Roman" w:hAnsi="Times New Roman" w:eastAsia="Yu Mincho" w:cs="Times New Roman"/>
          <w:b/>
          <w:bCs/>
          <w:sz w:val="20"/>
          <w:szCs w:val="20"/>
          <w:lang w:val="en-US" w:eastAsia="zh-CN"/>
        </w:rPr>
        <w:t>: T</w:t>
      </w:r>
      <w:r>
        <w:rPr>
          <w:rFonts w:hint="default" w:ascii="Times New Roman" w:hAnsi="Times New Roman" w:eastAsia="宋体" w:cs="Times New Roman"/>
          <w:b/>
          <w:bCs/>
          <w:sz w:val="20"/>
          <w:szCs w:val="20"/>
          <w:lang w:val="en-US" w:eastAsia="zh"/>
        </w:rPr>
        <w:t>he existing description “</w:t>
      </w:r>
      <w:r>
        <w:rPr>
          <w:rFonts w:ascii="Times New Roman" w:hAnsi="Times New Roman" w:cs="Times New Roman"/>
          <w:b/>
          <w:bCs/>
          <w:sz w:val="20"/>
          <w:szCs w:val="20"/>
        </w:rPr>
        <w:t>Support 480KHz SSB for initial access</w:t>
      </w:r>
      <w:r>
        <w:rPr>
          <w:rFonts w:hint="default" w:ascii="Times New Roman" w:hAnsi="Times New Roman" w:cs="Times New Roman"/>
          <w:b/>
          <w:bCs/>
          <w:sz w:val="20"/>
          <w:szCs w:val="20"/>
          <w:lang w:val="en-US" w:eastAsia="zh"/>
        </w:rPr>
        <w:t>”</w:t>
      </w:r>
      <w:r>
        <w:rPr>
          <w:rFonts w:hint="default" w:ascii="Times New Roman" w:hAnsi="Times New Roman" w:cs="Times New Roman"/>
          <w:b/>
          <w:bCs/>
          <w:sz w:val="20"/>
          <w:szCs w:val="20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/>
          <w:bCs/>
          <w:sz w:val="20"/>
          <w:szCs w:val="20"/>
          <w:lang w:val="en-US" w:eastAsia="zh"/>
        </w:rPr>
        <w:t xml:space="preserve">of Component 1 </w:t>
      </w:r>
      <w:r>
        <w:rPr>
          <w:rFonts w:hint="default" w:ascii="Times New Roman" w:hAnsi="Times New Roman" w:eastAsia="宋体" w:cs="Times New Roman"/>
          <w:b/>
          <w:bCs/>
          <w:sz w:val="20"/>
          <w:szCs w:val="20"/>
          <w:lang w:val="en-US" w:eastAsia="zh-CN"/>
        </w:rPr>
        <w:t>in FG 24-2 has</w:t>
      </w:r>
      <w:r>
        <w:rPr>
          <w:rFonts w:hint="default" w:ascii="Times New Roman" w:hAnsi="Times New Roman" w:cs="Times New Roman"/>
          <w:b/>
          <w:bCs/>
          <w:sz w:val="20"/>
          <w:szCs w:val="20"/>
          <w:lang w:val="en-US" w:eastAsia="zh"/>
        </w:rPr>
        <w:t xml:space="preserve"> an editorial error. The </w:t>
      </w:r>
      <w:r>
        <w:rPr>
          <w:rFonts w:hint="default" w:ascii="Times New Roman" w:hAnsi="Times New Roman" w:cs="Times New Roman"/>
          <w:b/>
          <w:bCs/>
          <w:sz w:val="20"/>
          <w:szCs w:val="20"/>
          <w:lang w:val="en-US" w:eastAsia="zh-CN"/>
        </w:rPr>
        <w:t xml:space="preserve">correct description </w:t>
      </w:r>
      <w:r>
        <w:rPr>
          <w:rFonts w:hint="default" w:ascii="Times New Roman" w:hAnsi="Times New Roman" w:cs="Times New Roman"/>
          <w:b/>
          <w:bCs/>
          <w:sz w:val="20"/>
          <w:szCs w:val="20"/>
          <w:lang w:val="en-US" w:eastAsia="zh"/>
        </w:rPr>
        <w:t>should be "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Support </w:t>
      </w:r>
      <w:r>
        <w:rPr>
          <w:rFonts w:hint="default" w:ascii="Times New Roman" w:hAnsi="Times New Roman" w:cs="Times New Roman"/>
          <w:b/>
          <w:bCs/>
          <w:sz w:val="20"/>
          <w:szCs w:val="20"/>
          <w:lang w:val="en-US" w:eastAsia="zh-CN"/>
        </w:rPr>
        <w:t>120</w:t>
      </w:r>
      <w:r>
        <w:rPr>
          <w:rFonts w:ascii="Times New Roman" w:hAnsi="Times New Roman" w:cs="Times New Roman"/>
          <w:b/>
          <w:bCs/>
          <w:sz w:val="20"/>
          <w:szCs w:val="20"/>
        </w:rPr>
        <w:t>KHz SSB for initial access</w:t>
      </w:r>
      <w:r>
        <w:rPr>
          <w:rFonts w:hint="default" w:ascii="Times New Roman" w:hAnsi="Times New Roman" w:cs="Times New Roman"/>
          <w:b/>
          <w:bCs/>
          <w:sz w:val="20"/>
          <w:szCs w:val="20"/>
          <w:lang w:val="en-US" w:eastAsia="zh"/>
        </w:rPr>
        <w:t>"</w:t>
      </w:r>
      <w:r>
        <w:rPr>
          <w:rFonts w:hint="default" w:ascii="Times New Roman" w:hAnsi="Times New Roman" w:cs="Times New Roman"/>
          <w:b/>
          <w:bCs/>
          <w:sz w:val="20"/>
          <w:szCs w:val="20"/>
          <w:lang w:val="en-US" w:eastAsia="zh-CN"/>
        </w:rPr>
        <w:t xml:space="preserve">. </w:t>
      </w:r>
    </w:p>
    <w:p>
      <w:pPr>
        <w:rPr>
          <w:rFonts w:hint="default" w:ascii="Times New Roman" w:hAnsi="Times New Roman" w:cs="Times New Roman"/>
          <w:b/>
          <w:bCs/>
          <w:i/>
          <w:iCs/>
          <w:lang w:val="en-US" w:eastAsia="zh-CN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lang w:val="en-US" w:eastAsia="zh-CN"/>
        </w:rPr>
        <w:t xml:space="preserve">Proposal </w:t>
      </w:r>
      <w:r>
        <w:rPr>
          <w:rFonts w:hint="eastAsia" w:ascii="Times New Roman" w:hAnsi="Times New Roman" w:cs="Times New Roman"/>
          <w:b/>
          <w:bCs/>
          <w:i w:val="0"/>
          <w:iCs w:val="0"/>
          <w:lang w:val="en-US" w:eastAsia="zh-CN"/>
        </w:rPr>
        <w:t>5</w:t>
      </w:r>
      <w:r>
        <w:rPr>
          <w:rFonts w:hint="default" w:ascii="Times New Roman" w:hAnsi="Times New Roman" w:cs="Times New Roman"/>
          <w:b/>
          <w:bCs/>
          <w:i w:val="0"/>
          <w:iCs w:val="0"/>
          <w:lang w:val="en-US" w:eastAsia="zh-CN"/>
        </w:rPr>
        <w:t xml:space="preserve">: </w:t>
      </w:r>
      <w:r>
        <w:rPr>
          <w:rFonts w:hint="default" w:ascii="Times New Roman" w:hAnsi="Times New Roman" w:cs="Times New Roman"/>
          <w:b/>
          <w:bCs/>
          <w:sz w:val="20"/>
          <w:szCs w:val="20"/>
          <w:lang w:val="en-US" w:eastAsia="zh-CN"/>
        </w:rPr>
        <w:t xml:space="preserve">FG 24-2 is not necessary, which can be listed as a component of “FG 24-1 </w:t>
      </w:r>
      <w:r>
        <w:rPr>
          <w:rFonts w:ascii="Times New Roman" w:hAnsi="Times New Roman" w:eastAsia="宋体" w:cs="Times New Roman"/>
          <w:b/>
          <w:bCs/>
          <w:szCs w:val="20"/>
          <w:lang w:eastAsia="zh-CN"/>
        </w:rPr>
        <w:t>General FR2-2 support</w:t>
      </w:r>
      <w:r>
        <w:rPr>
          <w:rFonts w:hint="default" w:ascii="Times New Roman" w:hAnsi="Times New Roman" w:eastAsia="宋体" w:cs="Times New Roman"/>
          <w:b/>
          <w:bCs/>
          <w:szCs w:val="20"/>
          <w:lang w:val="en-US" w:eastAsia="zh-CN"/>
        </w:rPr>
        <w:t>”.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So far, </w:t>
      </w:r>
      <w:r>
        <w:rPr>
          <w:rFonts w:hint="eastAsia" w:ascii="Times New Roman" w:hAnsi="Times New Roman" w:cs="Times New Roman"/>
          <w:lang w:val="en-US" w:eastAsia="zh-CN"/>
        </w:rPr>
        <w:t>d</w:t>
      </w:r>
      <w:r>
        <w:rPr>
          <w:rFonts w:hint="eastAsia" w:ascii="Times New Roman" w:hAnsi="Times New Roman" w:eastAsia="宋体" w:cs="Times New Roman"/>
          <w:lang w:eastAsia="zh-CN"/>
        </w:rPr>
        <w:t>ependency or lack thereof for a UE supporting 480kHz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lang w:eastAsia="zh-CN"/>
        </w:rPr>
        <w:t>numerology for data and control to also support 480kHz SSB numerology for initial access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has not been decided. Thus, RAN1 should first agree that </w:t>
      </w:r>
      <w:r>
        <w:rPr>
          <w:rFonts w:hint="eastAsia" w:ascii="Times New Roman" w:hAnsi="Times New Roman" w:eastAsia="宋体" w:cs="Times New Roman"/>
          <w:lang w:eastAsia="zh-CN"/>
        </w:rPr>
        <w:t xml:space="preserve">a UE supporting 480kHz numerology for data and control </w:t>
      </w:r>
      <w:r>
        <w:rPr>
          <w:rFonts w:hint="eastAsia" w:ascii="Times New Roman" w:hAnsi="Times New Roman" w:eastAsia="宋体" w:cs="Times New Roman"/>
          <w:lang w:val="en-US" w:eastAsia="zh-CN"/>
        </w:rPr>
        <w:t>should</w:t>
      </w:r>
      <w:r>
        <w:rPr>
          <w:rFonts w:hint="eastAsia" w:ascii="Times New Roman" w:hAnsi="Times New Roman" w:eastAsia="宋体" w:cs="Times New Roman"/>
          <w:lang w:eastAsia="zh-CN"/>
        </w:rPr>
        <w:t xml:space="preserve"> 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also </w:t>
      </w:r>
      <w:r>
        <w:rPr>
          <w:rFonts w:hint="eastAsia" w:ascii="Times New Roman" w:hAnsi="Times New Roman" w:eastAsia="宋体" w:cs="Times New Roman"/>
          <w:lang w:eastAsia="zh-CN"/>
        </w:rPr>
        <w:t>support 480kHz SSB numerology for initial acces</w:t>
      </w:r>
      <w:r>
        <w:rPr>
          <w:rFonts w:hint="eastAsia" w:ascii="Times New Roman" w:hAnsi="Times New Roman" w:eastAsia="宋体" w:cs="Times New Roman"/>
          <w:lang w:val="en-US" w:eastAsia="zh-CN"/>
        </w:rPr>
        <w:t>s, then FG 24-4 can be used as a p</w:t>
      </w:r>
      <w:r>
        <w:rPr>
          <w:rFonts w:hint="eastAsia" w:ascii="Times New Roman" w:hAnsi="Times New Roman" w:cs="Times New Roman"/>
          <w:szCs w:val="20"/>
          <w:lang w:eastAsia="zh-CN"/>
        </w:rPr>
        <w:t>rerequisite feature group</w:t>
      </w:r>
      <w:r>
        <w:rPr>
          <w:rFonts w:hint="eastAsia" w:ascii="Times New Roman" w:hAnsi="Times New Roman" w:cs="Times New Roman"/>
          <w:szCs w:val="20"/>
          <w:lang w:val="en-US" w:eastAsia="zh-CN"/>
        </w:rPr>
        <w:t xml:space="preserve"> for FG 24-3.</w:t>
      </w:r>
    </w:p>
    <w:p>
      <w:pPr>
        <w:rPr>
          <w:rFonts w:hint="default" w:ascii="Times New Roman" w:hAnsi="Times New Roman" w:cs="Times New Roman"/>
          <w:b/>
          <w:bCs/>
          <w:szCs w:val="20"/>
          <w:lang w:val="en-US" w:eastAsia="zh-CN"/>
        </w:rPr>
      </w:pPr>
      <w:r>
        <w:rPr>
          <w:rFonts w:hint="default"/>
          <w:b/>
          <w:bCs/>
          <w:lang w:val="en-US" w:eastAsia="zh-CN"/>
        </w:rPr>
        <w:t xml:space="preserve">Observation 1: No agreements/conclusions to support that </w:t>
      </w:r>
      <w:r>
        <w:rPr>
          <w:rFonts w:hint="default" w:ascii="Times New Roman" w:hAnsi="Times New Roman" w:eastAsia="Yu Mincho" w:cs="Times New Roman"/>
          <w:b/>
          <w:bCs/>
          <w:lang w:val="en-US" w:eastAsia="zh-CN"/>
        </w:rPr>
        <w:t>FG 24-4 can be used as a p</w:t>
      </w:r>
      <w:r>
        <w:rPr>
          <w:rFonts w:ascii="Times New Roman" w:hAnsi="Times New Roman" w:cs="Times New Roman"/>
          <w:b/>
          <w:bCs/>
          <w:szCs w:val="20"/>
        </w:rPr>
        <w:t>rerequisite feature group</w:t>
      </w:r>
      <w:r>
        <w:rPr>
          <w:rFonts w:hint="default" w:ascii="Times New Roman" w:hAnsi="Times New Roman" w:cs="Times New Roman"/>
          <w:b/>
          <w:bCs/>
          <w:szCs w:val="20"/>
          <w:lang w:val="en-US" w:eastAsia="zh-CN"/>
        </w:rPr>
        <w:t xml:space="preserve"> for FG 24-3.</w:t>
      </w:r>
    </w:p>
    <w:p>
      <w:pPr>
        <w:rPr>
          <w:rFonts w:hint="default" w:ascii="Times New Roman" w:hAnsi="Times New Roman" w:cs="Times New Roman"/>
          <w:b/>
          <w:bCs/>
          <w:szCs w:val="20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Cs w:val="20"/>
          <w:lang w:val="en-US" w:eastAsia="zh-CN"/>
        </w:rPr>
        <w:t xml:space="preserve">Proposal </w:t>
      </w:r>
      <w:r>
        <w:rPr>
          <w:rFonts w:hint="eastAsia" w:ascii="Times New Roman" w:hAnsi="Times New Roman" w:cs="Times New Roman"/>
          <w:b/>
          <w:bCs/>
          <w:szCs w:val="20"/>
          <w:lang w:val="en-US" w:eastAsia="zh-CN"/>
        </w:rPr>
        <w:t>6</w:t>
      </w:r>
      <w:r>
        <w:rPr>
          <w:rFonts w:hint="default" w:ascii="Times New Roman" w:hAnsi="Times New Roman" w:cs="Times New Roman"/>
          <w:b/>
          <w:bCs/>
          <w:szCs w:val="20"/>
          <w:lang w:val="en-US" w:eastAsia="zh-CN"/>
        </w:rPr>
        <w:t xml:space="preserve">: </w:t>
      </w:r>
      <w:r>
        <w:rPr>
          <w:rFonts w:hint="default" w:ascii="Times New Roman" w:hAnsi="Times New Roman" w:eastAsia="Yu Mincho" w:cs="Times New Roman"/>
          <w:b/>
          <w:bCs/>
          <w:lang w:val="en-US" w:eastAsia="zh-CN"/>
        </w:rPr>
        <w:t xml:space="preserve">RAN1 should agree that </w:t>
      </w:r>
      <w:r>
        <w:rPr>
          <w:rFonts w:ascii="Times New Roman" w:hAnsi="Times New Roman" w:eastAsia="Yu Mincho" w:cs="Times New Roman"/>
          <w:b/>
          <w:bCs/>
          <w:lang w:eastAsia="zh-CN"/>
        </w:rPr>
        <w:t>a UE supporting 480kHz numerology for data and control support</w:t>
      </w:r>
      <w:r>
        <w:rPr>
          <w:rFonts w:hint="default" w:ascii="Times New Roman" w:hAnsi="Times New Roman" w:eastAsia="Yu Mincho" w:cs="Times New Roman"/>
          <w:b/>
          <w:bCs/>
          <w:lang w:val="en-US" w:eastAsia="zh-CN"/>
        </w:rPr>
        <w:t>s</w:t>
      </w:r>
      <w:r>
        <w:rPr>
          <w:rFonts w:ascii="Times New Roman" w:hAnsi="Times New Roman" w:eastAsia="Yu Mincho" w:cs="Times New Roman"/>
          <w:b/>
          <w:bCs/>
          <w:lang w:eastAsia="zh-CN"/>
        </w:rPr>
        <w:t xml:space="preserve"> 480kHz SSB numerology for initial acces</w:t>
      </w:r>
      <w:r>
        <w:rPr>
          <w:rFonts w:hint="default" w:ascii="Times New Roman" w:hAnsi="Times New Roman" w:eastAsia="Yu Mincho" w:cs="Times New Roman"/>
          <w:b/>
          <w:bCs/>
          <w:lang w:val="en-US" w:eastAsia="zh-CN"/>
        </w:rPr>
        <w:t>s.</w:t>
      </w:r>
    </w:p>
    <w:p>
      <w:pPr>
        <w:pStyle w:val="2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onclusion</w:t>
      </w:r>
    </w:p>
    <w:p>
      <w:pPr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 xml:space="preserve">In this contribution, we share some our views on </w:t>
      </w:r>
      <w:r>
        <w:rPr>
          <w:rFonts w:hint="eastAsia"/>
          <w:sz w:val="21"/>
          <w:szCs w:val="21"/>
          <w:lang w:val="en-US" w:eastAsia="zh-CN"/>
        </w:rPr>
        <w:t>UE features</w:t>
      </w:r>
      <w:r>
        <w:rPr>
          <w:sz w:val="21"/>
          <w:szCs w:val="21"/>
          <w:lang w:val="en-US" w:eastAsia="zh-CN"/>
        </w:rPr>
        <w:t xml:space="preserve"> for </w:t>
      </w:r>
      <w:r>
        <w:rPr>
          <w:rFonts w:eastAsia="宋体"/>
          <w:sz w:val="21"/>
          <w:szCs w:val="21"/>
          <w:lang w:val="en-US" w:eastAsia="zh-CN"/>
        </w:rPr>
        <w:t xml:space="preserve">52.6 GHz to 71GHz and provide </w:t>
      </w:r>
      <w:r>
        <w:rPr>
          <w:sz w:val="21"/>
          <w:szCs w:val="21"/>
          <w:lang w:val="en-US" w:eastAsia="zh-CN"/>
        </w:rPr>
        <w:t>the following observations and proposals:</w:t>
      </w:r>
    </w:p>
    <w:p>
      <w:pPr>
        <w:rPr>
          <w:rFonts w:hint="eastAsia"/>
          <w:b/>
          <w:bCs/>
          <w:i w:val="0"/>
          <w:iCs w:val="0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lang w:val="en-US" w:eastAsia="zh-CN"/>
        </w:rPr>
        <w:t xml:space="preserve">Observation 1: No agreements/conclusions to support that </w:t>
      </w:r>
      <w:r>
        <w:rPr>
          <w:rFonts w:hint="default" w:ascii="Times New Roman" w:hAnsi="Times New Roman" w:eastAsia="Yu Mincho" w:cs="Times New Roman"/>
          <w:b/>
          <w:bCs/>
          <w:lang w:val="en-US" w:eastAsia="zh-CN"/>
        </w:rPr>
        <w:t>FG 24-4 can be used as a p</w:t>
      </w:r>
      <w:r>
        <w:rPr>
          <w:rFonts w:ascii="Times New Roman" w:hAnsi="Times New Roman" w:cs="Times New Roman"/>
          <w:b/>
          <w:bCs/>
          <w:szCs w:val="20"/>
        </w:rPr>
        <w:t>rerequisite feature group</w:t>
      </w:r>
      <w:r>
        <w:rPr>
          <w:rFonts w:hint="default" w:ascii="Times New Roman" w:hAnsi="Times New Roman" w:cs="Times New Roman"/>
          <w:b/>
          <w:bCs/>
          <w:szCs w:val="20"/>
          <w:lang w:val="en-US" w:eastAsia="zh-CN"/>
        </w:rPr>
        <w:t xml:space="preserve"> for FG 24-3.</w:t>
      </w:r>
    </w:p>
    <w:p>
      <w:pPr>
        <w:rPr>
          <w:rFonts w:hint="eastAsia"/>
          <w:b/>
          <w:bCs/>
          <w:i w:val="0"/>
          <w:iCs w:val="0"/>
          <w:lang w:val="en-US" w:eastAsia="zh-CN"/>
        </w:rPr>
      </w:pPr>
      <w:r>
        <w:rPr>
          <w:rFonts w:hint="eastAsia"/>
          <w:b/>
          <w:bCs/>
          <w:i w:val="0"/>
          <w:iCs w:val="0"/>
          <w:lang w:val="en-US" w:eastAsia="zh-CN"/>
        </w:rPr>
        <w:t>Proposal 1: UE feature for multi-PUSCH and multi-PDSCH should be introduced for FR2-2 in Rel-17.</w:t>
      </w:r>
    </w:p>
    <w:p>
      <w:pPr>
        <w:rPr>
          <w:rFonts w:hint="default"/>
          <w:b/>
          <w:bCs/>
          <w:i w:val="0"/>
          <w:iCs w:val="0"/>
          <w:lang w:val="en-US" w:eastAsia="zh-CN"/>
        </w:rPr>
      </w:pPr>
      <w:r>
        <w:rPr>
          <w:rFonts w:hint="eastAsia"/>
          <w:b/>
          <w:bCs/>
          <w:i w:val="0"/>
          <w:iCs w:val="0"/>
          <w:lang w:val="en-US" w:eastAsia="zh-CN"/>
        </w:rPr>
        <w:t>Proposal 2: The feature for No LBT should be captured in Rel-17 above 52.6GHz UE feature list.</w:t>
      </w:r>
    </w:p>
    <w:p>
      <w:pPr>
        <w:rPr>
          <w:rFonts w:hint="eastAsia"/>
          <w:b/>
          <w:bCs/>
          <w:i w:val="0"/>
          <w:iCs w:val="0"/>
          <w:lang w:val="en-US" w:eastAsia="zh-CN"/>
        </w:rPr>
      </w:pPr>
      <w:r>
        <w:rPr>
          <w:rFonts w:hint="eastAsia"/>
          <w:b/>
          <w:bCs/>
          <w:i w:val="0"/>
          <w:iCs w:val="0"/>
          <w:lang w:val="en-US" w:eastAsia="zh-CN"/>
        </w:rPr>
        <w:t>Proposal 3: The feature for contention-exempt short control signalling transmission should be captured in Rel-17 above 52.6GHz UE feature list.</w:t>
      </w:r>
    </w:p>
    <w:p>
      <w:pPr>
        <w:pStyle w:val="32"/>
        <w:tabs>
          <w:tab w:val="left" w:pos="300"/>
          <w:tab w:val="left" w:pos="1440"/>
        </w:tabs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hint="default" w:ascii="Times New Roman" w:hAnsi="Times New Roman" w:eastAsia="Yu Mincho" w:cs="Times New Roman"/>
          <w:b/>
          <w:bCs/>
          <w:sz w:val="20"/>
          <w:szCs w:val="20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sz w:val="20"/>
          <w:szCs w:val="20"/>
          <w:lang w:val="en-US" w:eastAsia="zh-CN"/>
        </w:rPr>
        <w:t>Proposal 4</w:t>
      </w:r>
      <w:r>
        <w:rPr>
          <w:rFonts w:hint="default" w:ascii="Times New Roman" w:hAnsi="Times New Roman" w:eastAsia="Yu Mincho" w:cs="Times New Roman"/>
          <w:b/>
          <w:bCs/>
          <w:sz w:val="20"/>
          <w:szCs w:val="20"/>
          <w:lang w:val="en-US" w:eastAsia="zh-CN"/>
        </w:rPr>
        <w:t>: T</w:t>
      </w:r>
      <w:r>
        <w:rPr>
          <w:rFonts w:hint="default" w:ascii="Times New Roman" w:hAnsi="Times New Roman" w:eastAsia="宋体" w:cs="Times New Roman"/>
          <w:b/>
          <w:bCs/>
          <w:sz w:val="20"/>
          <w:szCs w:val="20"/>
          <w:lang w:val="en-US" w:eastAsia="zh"/>
        </w:rPr>
        <w:t>he existing description “</w:t>
      </w:r>
      <w:r>
        <w:rPr>
          <w:rFonts w:ascii="Times New Roman" w:hAnsi="Times New Roman" w:cs="Times New Roman"/>
          <w:b/>
          <w:bCs/>
          <w:sz w:val="20"/>
          <w:szCs w:val="20"/>
        </w:rPr>
        <w:t>Support 480KHz SSB for initial access</w:t>
      </w:r>
      <w:r>
        <w:rPr>
          <w:rFonts w:hint="default" w:ascii="Times New Roman" w:hAnsi="Times New Roman" w:cs="Times New Roman"/>
          <w:b/>
          <w:bCs/>
          <w:sz w:val="20"/>
          <w:szCs w:val="20"/>
          <w:lang w:val="en-US" w:eastAsia="zh"/>
        </w:rPr>
        <w:t>”</w:t>
      </w:r>
      <w:r>
        <w:rPr>
          <w:rFonts w:hint="default" w:ascii="Times New Roman" w:hAnsi="Times New Roman" w:cs="Times New Roman"/>
          <w:b/>
          <w:bCs/>
          <w:sz w:val="20"/>
          <w:szCs w:val="20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/>
          <w:bCs/>
          <w:sz w:val="20"/>
          <w:szCs w:val="20"/>
          <w:lang w:val="en-US" w:eastAsia="zh"/>
        </w:rPr>
        <w:t xml:space="preserve">of Component 1 </w:t>
      </w:r>
      <w:r>
        <w:rPr>
          <w:rFonts w:hint="default" w:ascii="Times New Roman" w:hAnsi="Times New Roman" w:eastAsia="宋体" w:cs="Times New Roman"/>
          <w:b/>
          <w:bCs/>
          <w:sz w:val="20"/>
          <w:szCs w:val="20"/>
          <w:lang w:val="en-US" w:eastAsia="zh-CN"/>
        </w:rPr>
        <w:t>in FG 24-2 has</w:t>
      </w:r>
      <w:r>
        <w:rPr>
          <w:rFonts w:hint="default" w:ascii="Times New Roman" w:hAnsi="Times New Roman" w:cs="Times New Roman"/>
          <w:b/>
          <w:bCs/>
          <w:sz w:val="20"/>
          <w:szCs w:val="20"/>
          <w:lang w:val="en-US" w:eastAsia="zh"/>
        </w:rPr>
        <w:t xml:space="preserve"> an editorial error. The </w:t>
      </w:r>
      <w:r>
        <w:rPr>
          <w:rFonts w:hint="default" w:ascii="Times New Roman" w:hAnsi="Times New Roman" w:cs="Times New Roman"/>
          <w:b/>
          <w:bCs/>
          <w:sz w:val="20"/>
          <w:szCs w:val="20"/>
          <w:lang w:val="en-US" w:eastAsia="zh-CN"/>
        </w:rPr>
        <w:t xml:space="preserve">correct description </w:t>
      </w:r>
      <w:r>
        <w:rPr>
          <w:rFonts w:hint="default" w:ascii="Times New Roman" w:hAnsi="Times New Roman" w:cs="Times New Roman"/>
          <w:b/>
          <w:bCs/>
          <w:sz w:val="20"/>
          <w:szCs w:val="20"/>
          <w:lang w:val="en-US" w:eastAsia="zh"/>
        </w:rPr>
        <w:t>should be "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Support </w:t>
      </w:r>
      <w:r>
        <w:rPr>
          <w:rFonts w:hint="default" w:ascii="Times New Roman" w:hAnsi="Times New Roman" w:cs="Times New Roman"/>
          <w:b/>
          <w:bCs/>
          <w:sz w:val="20"/>
          <w:szCs w:val="20"/>
          <w:lang w:val="en-US" w:eastAsia="zh-CN"/>
        </w:rPr>
        <w:t>120</w:t>
      </w:r>
      <w:r>
        <w:rPr>
          <w:rFonts w:ascii="Times New Roman" w:hAnsi="Times New Roman" w:cs="Times New Roman"/>
          <w:b/>
          <w:bCs/>
          <w:sz w:val="20"/>
          <w:szCs w:val="20"/>
        </w:rPr>
        <w:t>KHz SSB for initial access</w:t>
      </w:r>
      <w:r>
        <w:rPr>
          <w:rFonts w:hint="default" w:ascii="Times New Roman" w:hAnsi="Times New Roman" w:cs="Times New Roman"/>
          <w:b/>
          <w:bCs/>
          <w:sz w:val="20"/>
          <w:szCs w:val="20"/>
          <w:lang w:val="en-US" w:eastAsia="zh"/>
        </w:rPr>
        <w:t>"</w:t>
      </w:r>
      <w:r>
        <w:rPr>
          <w:rFonts w:hint="default" w:ascii="Times New Roman" w:hAnsi="Times New Roman" w:cs="Times New Roman"/>
          <w:b/>
          <w:bCs/>
          <w:sz w:val="20"/>
          <w:szCs w:val="20"/>
          <w:lang w:val="en-US" w:eastAsia="zh-CN"/>
        </w:rPr>
        <w:t xml:space="preserve">. </w:t>
      </w:r>
    </w:p>
    <w:p>
      <w:pPr>
        <w:rPr>
          <w:rFonts w:hint="default"/>
          <w:b/>
          <w:bCs/>
          <w:i w:val="0"/>
          <w:iCs w:val="0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lang w:val="en-US" w:eastAsia="zh-CN"/>
        </w:rPr>
        <w:t xml:space="preserve">Proposal </w:t>
      </w:r>
      <w:r>
        <w:rPr>
          <w:rFonts w:hint="eastAsia" w:ascii="Times New Roman" w:hAnsi="Times New Roman" w:cs="Times New Roman"/>
          <w:b/>
          <w:bCs/>
          <w:i w:val="0"/>
          <w:iCs w:val="0"/>
          <w:lang w:val="en-US" w:eastAsia="zh-CN"/>
        </w:rPr>
        <w:t>5</w:t>
      </w:r>
      <w:r>
        <w:rPr>
          <w:rFonts w:hint="default" w:ascii="Times New Roman" w:hAnsi="Times New Roman" w:cs="Times New Roman"/>
          <w:b/>
          <w:bCs/>
          <w:i w:val="0"/>
          <w:iCs w:val="0"/>
          <w:lang w:val="en-US" w:eastAsia="zh-CN"/>
        </w:rPr>
        <w:t xml:space="preserve">: </w:t>
      </w:r>
      <w:r>
        <w:rPr>
          <w:rFonts w:hint="default" w:ascii="Times New Roman" w:hAnsi="Times New Roman" w:cs="Times New Roman"/>
          <w:b/>
          <w:bCs/>
          <w:sz w:val="20"/>
          <w:szCs w:val="20"/>
          <w:lang w:val="en-US" w:eastAsia="zh-CN"/>
        </w:rPr>
        <w:t xml:space="preserve">FG 24-2 is not necessary, which can be listed as a component of “FG 24-1 </w:t>
      </w:r>
      <w:r>
        <w:rPr>
          <w:rFonts w:ascii="Times New Roman" w:hAnsi="Times New Roman" w:eastAsia="宋体" w:cs="Times New Roman"/>
          <w:b/>
          <w:bCs/>
          <w:szCs w:val="20"/>
          <w:lang w:eastAsia="zh-CN"/>
        </w:rPr>
        <w:t>General FR2-2 support</w:t>
      </w:r>
      <w:r>
        <w:rPr>
          <w:rFonts w:hint="default" w:ascii="Times New Roman" w:hAnsi="Times New Roman" w:eastAsia="宋体" w:cs="Times New Roman"/>
          <w:b/>
          <w:bCs/>
          <w:szCs w:val="20"/>
          <w:lang w:val="en-US" w:eastAsia="zh-CN"/>
        </w:rPr>
        <w:t>”.</w:t>
      </w:r>
    </w:p>
    <w:p>
      <w:pPr>
        <w:rPr>
          <w:rFonts w:hint="default" w:ascii="Times New Roman" w:hAnsi="Times New Roman" w:cs="Times New Roman"/>
          <w:b/>
          <w:bCs/>
          <w:szCs w:val="20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Cs w:val="20"/>
          <w:lang w:val="en-US" w:eastAsia="zh-CN"/>
        </w:rPr>
        <w:t xml:space="preserve">Proposal </w:t>
      </w:r>
      <w:r>
        <w:rPr>
          <w:rFonts w:hint="eastAsia" w:ascii="Times New Roman" w:hAnsi="Times New Roman" w:cs="Times New Roman"/>
          <w:b/>
          <w:bCs/>
          <w:szCs w:val="20"/>
          <w:lang w:val="en-US" w:eastAsia="zh-CN"/>
        </w:rPr>
        <w:t>6</w:t>
      </w:r>
      <w:r>
        <w:rPr>
          <w:rFonts w:hint="default" w:ascii="Times New Roman" w:hAnsi="Times New Roman" w:cs="Times New Roman"/>
          <w:b/>
          <w:bCs/>
          <w:szCs w:val="20"/>
          <w:lang w:val="en-US" w:eastAsia="zh-CN"/>
        </w:rPr>
        <w:t xml:space="preserve">: </w:t>
      </w:r>
      <w:r>
        <w:rPr>
          <w:rFonts w:hint="default" w:ascii="Times New Roman" w:hAnsi="Times New Roman" w:eastAsia="Yu Mincho" w:cs="Times New Roman"/>
          <w:b/>
          <w:bCs/>
          <w:lang w:val="en-US" w:eastAsia="zh-CN"/>
        </w:rPr>
        <w:t xml:space="preserve">RAN1 should agree that </w:t>
      </w:r>
      <w:r>
        <w:rPr>
          <w:rFonts w:ascii="Times New Roman" w:hAnsi="Times New Roman" w:eastAsia="Yu Mincho" w:cs="Times New Roman"/>
          <w:b/>
          <w:bCs/>
          <w:lang w:eastAsia="zh-CN"/>
        </w:rPr>
        <w:t>a UE supporting 480kHz numerology for data and control support</w:t>
      </w:r>
      <w:r>
        <w:rPr>
          <w:rFonts w:hint="default" w:ascii="Times New Roman" w:hAnsi="Times New Roman" w:eastAsia="Yu Mincho" w:cs="Times New Roman"/>
          <w:b/>
          <w:bCs/>
          <w:lang w:val="en-US" w:eastAsia="zh-CN"/>
        </w:rPr>
        <w:t>s</w:t>
      </w:r>
      <w:r>
        <w:rPr>
          <w:rFonts w:ascii="Times New Roman" w:hAnsi="Times New Roman" w:eastAsia="Yu Mincho" w:cs="Times New Roman"/>
          <w:b/>
          <w:bCs/>
          <w:lang w:eastAsia="zh-CN"/>
        </w:rPr>
        <w:t xml:space="preserve"> 480kHz SSB numerology for initial acces</w:t>
      </w:r>
      <w:r>
        <w:rPr>
          <w:rFonts w:hint="default" w:ascii="Times New Roman" w:hAnsi="Times New Roman" w:eastAsia="Yu Mincho" w:cs="Times New Roman"/>
          <w:b/>
          <w:bCs/>
          <w:lang w:val="en-US" w:eastAsia="zh-CN"/>
        </w:rPr>
        <w:t>s.</w:t>
      </w:r>
    </w:p>
    <w:p>
      <w:pPr>
        <w:pStyle w:val="2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eference</w:t>
      </w:r>
    </w:p>
    <w:p>
      <w:pPr>
        <w:pStyle w:val="126"/>
        <w:rPr>
          <w:szCs w:val="22"/>
          <w:lang w:eastAsia="zh-CN"/>
        </w:rPr>
      </w:pPr>
      <w:r>
        <w:rPr>
          <w:szCs w:val="22"/>
          <w:lang w:eastAsia="zh-CN"/>
        </w:rPr>
        <w:t>R1-2108679</w:t>
      </w:r>
      <w:r>
        <w:rPr>
          <w:rFonts w:hint="eastAsia"/>
          <w:szCs w:val="22"/>
          <w:lang w:eastAsia="zh-CN"/>
        </w:rPr>
        <w:t>,</w:t>
      </w:r>
      <w:r>
        <w:rPr>
          <w:szCs w:val="22"/>
          <w:lang w:eastAsia="zh-CN"/>
        </w:rPr>
        <w:t xml:space="preserve"> Preliminary RAN1 UE features list for Rel-17 NR, Moderators (AT&amp;T, NTT DOCOMO, INC.)</w:t>
      </w:r>
    </w:p>
    <w:sectPr>
      <w:footerReference r:id="rId4" w:type="default"/>
      <w:headerReference r:id="rId3" w:type="even"/>
      <w:footerReference r:id="rId5" w:type="even"/>
      <w:footnotePr>
        <w:numRestart w:val="eachSect"/>
      </w:footnotePr>
      <w:type w:val="continuous"/>
      <w:pgSz w:w="11906" w:h="16838"/>
      <w:pgMar w:top="1418" w:right="1134" w:bottom="1080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New York">
    <w:altName w:val="Times New Roman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2" w:usb3="00000000" w:csb0="4002009F" w:csb1="DFD7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30" w:usb3="00000000" w:csb0="4008009F" w:csb1="DFD7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Yu Mincho">
    <w:altName w:val="MS Gothic"/>
    <w:panose1 w:val="00000000000000000000"/>
    <w:charset w:val="0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  <w:ind w:right="360"/>
    </w:pPr>
    <w:r>
      <w:rPr>
        <w:rStyle w:val="54"/>
      </w:rPr>
      <w:fldChar w:fldCharType="begin"/>
    </w:r>
    <w:r>
      <w:rPr>
        <w:rStyle w:val="54"/>
      </w:rPr>
      <w:instrText xml:space="preserve"> PAGE </w:instrText>
    </w:r>
    <w:r>
      <w:rPr>
        <w:rStyle w:val="54"/>
      </w:rPr>
      <w:fldChar w:fldCharType="separate"/>
    </w:r>
    <w:r>
      <w:rPr>
        <w:rStyle w:val="54"/>
      </w:rPr>
      <w:t>1</w:t>
    </w:r>
    <w:r>
      <w:rPr>
        <w:rStyle w:val="54"/>
      </w:rPr>
      <w:fldChar w:fldCharType="end"/>
    </w:r>
    <w:r>
      <w:rPr>
        <w:rStyle w:val="54"/>
      </w:rPr>
      <w:t>/</w:t>
    </w:r>
    <w:r>
      <w:rPr>
        <w:rStyle w:val="54"/>
      </w:rPr>
      <w:fldChar w:fldCharType="begin"/>
    </w:r>
    <w:r>
      <w:rPr>
        <w:rStyle w:val="54"/>
      </w:rPr>
      <w:instrText xml:space="preserve"> NUMPAGES </w:instrText>
    </w:r>
    <w:r>
      <w:rPr>
        <w:rStyle w:val="54"/>
      </w:rPr>
      <w:fldChar w:fldCharType="separate"/>
    </w:r>
    <w:r>
      <w:rPr>
        <w:rStyle w:val="54"/>
      </w:rPr>
      <w:t>4</w:t>
    </w:r>
    <w:r>
      <w:rPr>
        <w:rStyle w:val="5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  <w:framePr w:wrap="around" w:vAnchor="text" w:hAnchor="margin" w:xAlign="right" w:y="1"/>
      <w:rPr>
        <w:rStyle w:val="54"/>
      </w:rPr>
    </w:pPr>
    <w:r>
      <w:rPr>
        <w:rStyle w:val="54"/>
      </w:rPr>
      <w:fldChar w:fldCharType="begin"/>
    </w:r>
    <w:r>
      <w:rPr>
        <w:rStyle w:val="54"/>
      </w:rPr>
      <w:instrText xml:space="preserve">PAGE  </w:instrText>
    </w:r>
    <w:r>
      <w:rPr>
        <w:rStyle w:val="54"/>
      </w:rPr>
      <w:fldChar w:fldCharType="end"/>
    </w:r>
  </w:p>
  <w:p>
    <w:pPr>
      <w:pStyle w:val="37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C6F09"/>
    <w:multiLevelType w:val="multilevel"/>
    <w:tmpl w:val="085C6F09"/>
    <w:lvl w:ilvl="0" w:tentative="0">
      <w:start w:val="1"/>
      <w:numFmt w:val="decimal"/>
      <w:pStyle w:val="2"/>
      <w:lvlText w:val="%1"/>
      <w:lvlJc w:val="left"/>
      <w:pPr>
        <w:ind w:left="432" w:hanging="432"/>
      </w:pPr>
    </w:lvl>
    <w:lvl w:ilvl="1" w:tentative="0">
      <w:start w:val="1"/>
      <w:numFmt w:val="decimal"/>
      <w:pStyle w:val="3"/>
      <w:lvlText w:val="%1.%2"/>
      <w:lvlJc w:val="left"/>
      <w:pPr>
        <w:ind w:left="576" w:hanging="576"/>
      </w:pPr>
    </w:lvl>
    <w:lvl w:ilvl="2" w:tentative="0">
      <w:start w:val="1"/>
      <w:numFmt w:val="decimal"/>
      <w:pStyle w:val="4"/>
      <w:lvlText w:val="%1.%2.%3"/>
      <w:lvlJc w:val="left"/>
      <w:pPr>
        <w:ind w:left="720" w:hanging="720"/>
      </w:pPr>
    </w:lvl>
    <w:lvl w:ilvl="3" w:tentative="0">
      <w:start w:val="1"/>
      <w:numFmt w:val="decimal"/>
      <w:pStyle w:val="5"/>
      <w:lvlText w:val="%1.%2.%3.%4"/>
      <w:lvlJc w:val="left"/>
      <w:pPr>
        <w:ind w:left="864" w:hanging="864"/>
      </w:pPr>
    </w:lvl>
    <w:lvl w:ilvl="4" w:tentative="0">
      <w:start w:val="1"/>
      <w:numFmt w:val="decimal"/>
      <w:pStyle w:val="6"/>
      <w:lvlText w:val="%1.%2.%3.%4.%5"/>
      <w:lvlJc w:val="left"/>
      <w:pPr>
        <w:ind w:left="1008" w:hanging="1008"/>
      </w:p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</w:lvl>
    <w:lvl w:ilvl="6" w:tentative="0">
      <w:start w:val="1"/>
      <w:numFmt w:val="decimal"/>
      <w:pStyle w:val="9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pStyle w:val="10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pStyle w:val="11"/>
      <w:lvlText w:val="%1.%2.%3.%4.%5.%6.%7.%8.%9"/>
      <w:lvlJc w:val="left"/>
      <w:pPr>
        <w:ind w:left="1584" w:hanging="1584"/>
      </w:pPr>
    </w:lvl>
  </w:abstractNum>
  <w:abstractNum w:abstractNumId="1">
    <w:nsid w:val="160027FB"/>
    <w:multiLevelType w:val="multilevel"/>
    <w:tmpl w:val="160027FB"/>
    <w:lvl w:ilvl="0" w:tentative="0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1785790B"/>
    <w:multiLevelType w:val="multilevel"/>
    <w:tmpl w:val="1785790B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2CC7125C"/>
    <w:multiLevelType w:val="singleLevel"/>
    <w:tmpl w:val="2CC7125C"/>
    <w:lvl w:ilvl="0" w:tentative="0">
      <w:start w:val="1"/>
      <w:numFmt w:val="bullet"/>
      <w:pStyle w:val="94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4">
    <w:nsid w:val="333524BA"/>
    <w:multiLevelType w:val="multilevel"/>
    <w:tmpl w:val="333524BA"/>
    <w:lvl w:ilvl="0" w:tentative="0">
      <w:start w:val="1"/>
      <w:numFmt w:val="decimal"/>
      <w:pStyle w:val="139"/>
      <w:lvlText w:val="Table %1. "/>
      <w:lvlJc w:val="center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A877D64"/>
    <w:multiLevelType w:val="singleLevel"/>
    <w:tmpl w:val="3A877D64"/>
    <w:lvl w:ilvl="0" w:tentative="0">
      <w:start w:val="1"/>
      <w:numFmt w:val="decimal"/>
      <w:pStyle w:val="126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>
    <w:nsid w:val="42B553E0"/>
    <w:multiLevelType w:val="multilevel"/>
    <w:tmpl w:val="42B553E0"/>
    <w:lvl w:ilvl="0" w:tentative="0">
      <w:start w:val="0"/>
      <w:numFmt w:val="bullet"/>
      <w:lvlText w:val=""/>
      <w:lvlJc w:val="left"/>
      <w:pPr>
        <w:ind w:left="360" w:hanging="360"/>
      </w:pPr>
      <w:rPr>
        <w:rFonts w:hint="default" w:ascii="Symbol" w:hAnsi="Symbol" w:eastAsia="Calibri" w:cs="Times New Roman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7">
    <w:nsid w:val="58A620CD"/>
    <w:multiLevelType w:val="multilevel"/>
    <w:tmpl w:val="58A620CD"/>
    <w:lvl w:ilvl="0" w:tentative="0">
      <w:start w:val="0"/>
      <w:numFmt w:val="bullet"/>
      <w:lvlText w:val="-"/>
      <w:lvlJc w:val="left"/>
      <w:pPr>
        <w:ind w:left="36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8">
    <w:nsid w:val="61F003CC"/>
    <w:multiLevelType w:val="multilevel"/>
    <w:tmpl w:val="61F003CC"/>
    <w:lvl w:ilvl="0" w:tentative="0">
      <w:start w:val="1"/>
      <w:numFmt w:val="decimal"/>
      <w:pStyle w:val="138"/>
      <w:lvlText w:val="Figure %1. "/>
      <w:lvlJc w:val="center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66C60902"/>
    <w:multiLevelType w:val="multilevel"/>
    <w:tmpl w:val="66C60902"/>
    <w:lvl w:ilvl="0" w:tentative="0">
      <w:start w:val="1"/>
      <w:numFmt w:val="bullet"/>
      <w:pStyle w:val="114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6AF87049"/>
    <w:multiLevelType w:val="multilevel"/>
    <w:tmpl w:val="6AF87049"/>
    <w:lvl w:ilvl="0" w:tentative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9C41A82"/>
    <w:multiLevelType w:val="multilevel"/>
    <w:tmpl w:val="79C41A82"/>
    <w:lvl w:ilvl="0" w:tentative="0">
      <w:start w:val="1"/>
      <w:numFmt w:val="decimal"/>
      <w:pStyle w:val="141"/>
      <w:lvlText w:val="Observation %1. "/>
      <w:lvlJc w:val="left"/>
      <w:pPr>
        <w:ind w:left="420" w:hanging="420"/>
      </w:pPr>
      <w:rPr>
        <w:rFonts w:hint="eastAsia"/>
        <w:b/>
        <w:i/>
        <w:color w:val="00B0F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7BB2217D"/>
    <w:multiLevelType w:val="multilevel"/>
    <w:tmpl w:val="7BB2217D"/>
    <w:lvl w:ilvl="0" w:tentative="0">
      <w:start w:val="1"/>
      <w:numFmt w:val="decimal"/>
      <w:pStyle w:val="131"/>
      <w:lvlText w:val="Proposal %1. "/>
      <w:lvlJc w:val="left"/>
      <w:pPr>
        <w:ind w:left="420" w:hanging="420"/>
      </w:pPr>
      <w:rPr>
        <w:rFonts w:hint="eastAsia"/>
        <w:b/>
        <w:i/>
        <w:color w:val="00B0F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3"/>
  </w:num>
  <w:num w:numId="3">
    <w:abstractNumId w:val="9"/>
  </w:num>
  <w:num w:numId="4">
    <w:abstractNumId w:val="5"/>
  </w:num>
  <w:num w:numId="5">
    <w:abstractNumId w:val="12"/>
  </w:num>
  <w:num w:numId="6">
    <w:abstractNumId w:val="8"/>
  </w:num>
  <w:num w:numId="7">
    <w:abstractNumId w:val="4"/>
  </w:num>
  <w:num w:numId="8">
    <w:abstractNumId w:val="11"/>
  </w:num>
  <w:num w:numId="9">
    <w:abstractNumId w:val="6"/>
  </w:num>
  <w:num w:numId="10">
    <w:abstractNumId w:val="10"/>
  </w:num>
  <w:num w:numId="11">
    <w:abstractNumId w:val="2"/>
  </w:num>
  <w:num w:numId="12">
    <w:abstractNumId w:val="7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bordersDoNotSurroundHeader w:val="1"/>
  <w:bordersDoNotSurroundFooter w:val="1"/>
  <w:linkStyles/>
  <w:attachedTemplate r:id="rId1"/>
  <w:documentProtection w:enforcement="0"/>
  <w:defaultTabStop w:val="288"/>
  <w:doNotHyphenateCaps/>
  <w:drawingGridHorizontalSpacing w:val="100"/>
  <w:doNotShadeFormData w:val="1"/>
  <w:noPunctuationKerning w:val="1"/>
  <w:characterSpacingControl w:val="doNotCompress"/>
  <w:footnotePr>
    <w:numRestart w:val="eachSect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0FA"/>
    <w:rsid w:val="000003F7"/>
    <w:rsid w:val="000004CA"/>
    <w:rsid w:val="00000515"/>
    <w:rsid w:val="00000ECA"/>
    <w:rsid w:val="00000F59"/>
    <w:rsid w:val="00000F7F"/>
    <w:rsid w:val="00001375"/>
    <w:rsid w:val="00001F79"/>
    <w:rsid w:val="00001FC3"/>
    <w:rsid w:val="000022AF"/>
    <w:rsid w:val="00002375"/>
    <w:rsid w:val="0000270A"/>
    <w:rsid w:val="0000281C"/>
    <w:rsid w:val="00002A8E"/>
    <w:rsid w:val="00003131"/>
    <w:rsid w:val="00003227"/>
    <w:rsid w:val="000037FB"/>
    <w:rsid w:val="00003B0E"/>
    <w:rsid w:val="00003EF4"/>
    <w:rsid w:val="0000403F"/>
    <w:rsid w:val="00004885"/>
    <w:rsid w:val="00004D8C"/>
    <w:rsid w:val="00004DCB"/>
    <w:rsid w:val="000051F0"/>
    <w:rsid w:val="0000545A"/>
    <w:rsid w:val="0000553B"/>
    <w:rsid w:val="0000590F"/>
    <w:rsid w:val="00005D97"/>
    <w:rsid w:val="000063BC"/>
    <w:rsid w:val="00006780"/>
    <w:rsid w:val="00006C51"/>
    <w:rsid w:val="00006C7A"/>
    <w:rsid w:val="000070F5"/>
    <w:rsid w:val="00007495"/>
    <w:rsid w:val="000074D2"/>
    <w:rsid w:val="00007749"/>
    <w:rsid w:val="0000792C"/>
    <w:rsid w:val="00007B4B"/>
    <w:rsid w:val="00007D32"/>
    <w:rsid w:val="000101EF"/>
    <w:rsid w:val="00010360"/>
    <w:rsid w:val="00010E97"/>
    <w:rsid w:val="00010FD1"/>
    <w:rsid w:val="0001117C"/>
    <w:rsid w:val="00011A84"/>
    <w:rsid w:val="000124D1"/>
    <w:rsid w:val="00012D57"/>
    <w:rsid w:val="0001321B"/>
    <w:rsid w:val="0001369A"/>
    <w:rsid w:val="000137BA"/>
    <w:rsid w:val="00013B63"/>
    <w:rsid w:val="00013F64"/>
    <w:rsid w:val="000141F0"/>
    <w:rsid w:val="00014E0E"/>
    <w:rsid w:val="00015346"/>
    <w:rsid w:val="00015BCB"/>
    <w:rsid w:val="00015CED"/>
    <w:rsid w:val="000162B2"/>
    <w:rsid w:val="00016441"/>
    <w:rsid w:val="0001645D"/>
    <w:rsid w:val="000164BB"/>
    <w:rsid w:val="000167A6"/>
    <w:rsid w:val="00016DCE"/>
    <w:rsid w:val="00017309"/>
    <w:rsid w:val="000178F8"/>
    <w:rsid w:val="0002002A"/>
    <w:rsid w:val="000205C1"/>
    <w:rsid w:val="0002085F"/>
    <w:rsid w:val="000209D8"/>
    <w:rsid w:val="00020D61"/>
    <w:rsid w:val="00021001"/>
    <w:rsid w:val="000210B6"/>
    <w:rsid w:val="0002113C"/>
    <w:rsid w:val="0002130A"/>
    <w:rsid w:val="00021911"/>
    <w:rsid w:val="00021B0E"/>
    <w:rsid w:val="00021B96"/>
    <w:rsid w:val="00021C67"/>
    <w:rsid w:val="00021DEC"/>
    <w:rsid w:val="00021FE3"/>
    <w:rsid w:val="000221EB"/>
    <w:rsid w:val="000222F7"/>
    <w:rsid w:val="0002322B"/>
    <w:rsid w:val="000233F4"/>
    <w:rsid w:val="00023C29"/>
    <w:rsid w:val="00023ED1"/>
    <w:rsid w:val="0002417C"/>
    <w:rsid w:val="00024D64"/>
    <w:rsid w:val="00024E37"/>
    <w:rsid w:val="0002506A"/>
    <w:rsid w:val="000255A1"/>
    <w:rsid w:val="000258DD"/>
    <w:rsid w:val="0002591B"/>
    <w:rsid w:val="000266AE"/>
    <w:rsid w:val="00026896"/>
    <w:rsid w:val="00026905"/>
    <w:rsid w:val="00026977"/>
    <w:rsid w:val="00026B7D"/>
    <w:rsid w:val="00026C64"/>
    <w:rsid w:val="00026E4C"/>
    <w:rsid w:val="00026EF9"/>
    <w:rsid w:val="00027083"/>
    <w:rsid w:val="00027333"/>
    <w:rsid w:val="000273DF"/>
    <w:rsid w:val="00027735"/>
    <w:rsid w:val="000300FE"/>
    <w:rsid w:val="00030580"/>
    <w:rsid w:val="00030619"/>
    <w:rsid w:val="000307C6"/>
    <w:rsid w:val="00030F74"/>
    <w:rsid w:val="00030F85"/>
    <w:rsid w:val="000312B4"/>
    <w:rsid w:val="0003134F"/>
    <w:rsid w:val="00031351"/>
    <w:rsid w:val="000317B2"/>
    <w:rsid w:val="00031DBF"/>
    <w:rsid w:val="00031EDD"/>
    <w:rsid w:val="000321DC"/>
    <w:rsid w:val="000325EF"/>
    <w:rsid w:val="00032A0C"/>
    <w:rsid w:val="00033EB8"/>
    <w:rsid w:val="00034882"/>
    <w:rsid w:val="000349B7"/>
    <w:rsid w:val="0003540B"/>
    <w:rsid w:val="00035574"/>
    <w:rsid w:val="00035D1F"/>
    <w:rsid w:val="00036199"/>
    <w:rsid w:val="00036431"/>
    <w:rsid w:val="000365A2"/>
    <w:rsid w:val="0003698E"/>
    <w:rsid w:val="00036A2E"/>
    <w:rsid w:val="00036C45"/>
    <w:rsid w:val="00036FA7"/>
    <w:rsid w:val="000370B4"/>
    <w:rsid w:val="0003723F"/>
    <w:rsid w:val="000372BF"/>
    <w:rsid w:val="000377E3"/>
    <w:rsid w:val="00037A21"/>
    <w:rsid w:val="00037C2D"/>
    <w:rsid w:val="0004005F"/>
    <w:rsid w:val="000402B6"/>
    <w:rsid w:val="0004032C"/>
    <w:rsid w:val="000404F2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1F3"/>
    <w:rsid w:val="00042A2F"/>
    <w:rsid w:val="00042BFC"/>
    <w:rsid w:val="000430CF"/>
    <w:rsid w:val="00043266"/>
    <w:rsid w:val="00043407"/>
    <w:rsid w:val="00043703"/>
    <w:rsid w:val="00044225"/>
    <w:rsid w:val="00044576"/>
    <w:rsid w:val="00044872"/>
    <w:rsid w:val="00044C98"/>
    <w:rsid w:val="00044EDB"/>
    <w:rsid w:val="00044F4F"/>
    <w:rsid w:val="00044FC4"/>
    <w:rsid w:val="000451E5"/>
    <w:rsid w:val="00045378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3E"/>
    <w:rsid w:val="0005055B"/>
    <w:rsid w:val="000505E0"/>
    <w:rsid w:val="00051135"/>
    <w:rsid w:val="000515F7"/>
    <w:rsid w:val="00051D3D"/>
    <w:rsid w:val="0005201C"/>
    <w:rsid w:val="0005241E"/>
    <w:rsid w:val="0005291A"/>
    <w:rsid w:val="00052AE3"/>
    <w:rsid w:val="000531A8"/>
    <w:rsid w:val="000532C1"/>
    <w:rsid w:val="00053849"/>
    <w:rsid w:val="00053A47"/>
    <w:rsid w:val="00053EAA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13"/>
    <w:rsid w:val="00057388"/>
    <w:rsid w:val="00057DF9"/>
    <w:rsid w:val="00057F68"/>
    <w:rsid w:val="00057F6C"/>
    <w:rsid w:val="00060586"/>
    <w:rsid w:val="000606F3"/>
    <w:rsid w:val="0006090A"/>
    <w:rsid w:val="00060FDB"/>
    <w:rsid w:val="000612C5"/>
    <w:rsid w:val="00061374"/>
    <w:rsid w:val="000613C1"/>
    <w:rsid w:val="00061517"/>
    <w:rsid w:val="000616E1"/>
    <w:rsid w:val="00061BDC"/>
    <w:rsid w:val="00061D2A"/>
    <w:rsid w:val="00061D56"/>
    <w:rsid w:val="000621A9"/>
    <w:rsid w:val="0006263A"/>
    <w:rsid w:val="00062D9A"/>
    <w:rsid w:val="000630FB"/>
    <w:rsid w:val="000631CE"/>
    <w:rsid w:val="00063485"/>
    <w:rsid w:val="00063F57"/>
    <w:rsid w:val="0006480B"/>
    <w:rsid w:val="00064A2B"/>
    <w:rsid w:val="00064B46"/>
    <w:rsid w:val="00065016"/>
    <w:rsid w:val="00065031"/>
    <w:rsid w:val="00065033"/>
    <w:rsid w:val="000653AD"/>
    <w:rsid w:val="00065439"/>
    <w:rsid w:val="0006549C"/>
    <w:rsid w:val="000659DD"/>
    <w:rsid w:val="00065D64"/>
    <w:rsid w:val="00065E39"/>
    <w:rsid w:val="000667D1"/>
    <w:rsid w:val="000669DA"/>
    <w:rsid w:val="00067087"/>
    <w:rsid w:val="0006721A"/>
    <w:rsid w:val="0006739D"/>
    <w:rsid w:val="0006777C"/>
    <w:rsid w:val="00067CA8"/>
    <w:rsid w:val="00067FE2"/>
    <w:rsid w:val="00070192"/>
    <w:rsid w:val="00070A9A"/>
    <w:rsid w:val="00070FC3"/>
    <w:rsid w:val="0007118F"/>
    <w:rsid w:val="0007162A"/>
    <w:rsid w:val="000716FB"/>
    <w:rsid w:val="00071740"/>
    <w:rsid w:val="0007272C"/>
    <w:rsid w:val="00072A48"/>
    <w:rsid w:val="00072E75"/>
    <w:rsid w:val="00072EFA"/>
    <w:rsid w:val="00072FF7"/>
    <w:rsid w:val="000731C7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52CD"/>
    <w:rsid w:val="000755A9"/>
    <w:rsid w:val="00075680"/>
    <w:rsid w:val="00075999"/>
    <w:rsid w:val="00075AB6"/>
    <w:rsid w:val="00076408"/>
    <w:rsid w:val="0007661E"/>
    <w:rsid w:val="00077073"/>
    <w:rsid w:val="0007796D"/>
    <w:rsid w:val="0008022A"/>
    <w:rsid w:val="00080418"/>
    <w:rsid w:val="000805B2"/>
    <w:rsid w:val="00080D74"/>
    <w:rsid w:val="00080FA6"/>
    <w:rsid w:val="00081383"/>
    <w:rsid w:val="000822AD"/>
    <w:rsid w:val="0008230F"/>
    <w:rsid w:val="00082474"/>
    <w:rsid w:val="000826FF"/>
    <w:rsid w:val="00082A49"/>
    <w:rsid w:val="00082C90"/>
    <w:rsid w:val="00082D86"/>
    <w:rsid w:val="00082EC2"/>
    <w:rsid w:val="000832D0"/>
    <w:rsid w:val="00083322"/>
    <w:rsid w:val="0008399B"/>
    <w:rsid w:val="00083ABE"/>
    <w:rsid w:val="00083DB2"/>
    <w:rsid w:val="00083F52"/>
    <w:rsid w:val="00084255"/>
    <w:rsid w:val="00085239"/>
    <w:rsid w:val="000853D0"/>
    <w:rsid w:val="000855A3"/>
    <w:rsid w:val="00085E47"/>
    <w:rsid w:val="00085F08"/>
    <w:rsid w:val="00086210"/>
    <w:rsid w:val="000862BA"/>
    <w:rsid w:val="000862F6"/>
    <w:rsid w:val="00086B50"/>
    <w:rsid w:val="00086C4D"/>
    <w:rsid w:val="0008760B"/>
    <w:rsid w:val="0008782D"/>
    <w:rsid w:val="00087E29"/>
    <w:rsid w:val="0009037D"/>
    <w:rsid w:val="0009038A"/>
    <w:rsid w:val="00090394"/>
    <w:rsid w:val="00090573"/>
    <w:rsid w:val="00090779"/>
    <w:rsid w:val="00090A3C"/>
    <w:rsid w:val="000915CE"/>
    <w:rsid w:val="00091607"/>
    <w:rsid w:val="0009174B"/>
    <w:rsid w:val="00091ADD"/>
    <w:rsid w:val="000921E3"/>
    <w:rsid w:val="00092A3D"/>
    <w:rsid w:val="00092D01"/>
    <w:rsid w:val="000931C3"/>
    <w:rsid w:val="00093566"/>
    <w:rsid w:val="00093F75"/>
    <w:rsid w:val="0009437A"/>
    <w:rsid w:val="000947B7"/>
    <w:rsid w:val="0009512D"/>
    <w:rsid w:val="00095468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28C"/>
    <w:rsid w:val="000979F0"/>
    <w:rsid w:val="00097AE8"/>
    <w:rsid w:val="000A02DC"/>
    <w:rsid w:val="000A05C5"/>
    <w:rsid w:val="000A09A2"/>
    <w:rsid w:val="000A0CA1"/>
    <w:rsid w:val="000A0E99"/>
    <w:rsid w:val="000A1AD3"/>
    <w:rsid w:val="000A1D49"/>
    <w:rsid w:val="000A1FC0"/>
    <w:rsid w:val="000A222F"/>
    <w:rsid w:val="000A23E5"/>
    <w:rsid w:val="000A26E4"/>
    <w:rsid w:val="000A2D70"/>
    <w:rsid w:val="000A31F7"/>
    <w:rsid w:val="000A3ACB"/>
    <w:rsid w:val="000A3C82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9AC"/>
    <w:rsid w:val="000B0E8D"/>
    <w:rsid w:val="000B10AB"/>
    <w:rsid w:val="000B10E2"/>
    <w:rsid w:val="000B130E"/>
    <w:rsid w:val="000B19F8"/>
    <w:rsid w:val="000B1CD3"/>
    <w:rsid w:val="000B2250"/>
    <w:rsid w:val="000B256B"/>
    <w:rsid w:val="000B2F81"/>
    <w:rsid w:val="000B32D4"/>
    <w:rsid w:val="000B38DA"/>
    <w:rsid w:val="000B3F37"/>
    <w:rsid w:val="000B4788"/>
    <w:rsid w:val="000B49D7"/>
    <w:rsid w:val="000B546F"/>
    <w:rsid w:val="000B59AA"/>
    <w:rsid w:val="000B6030"/>
    <w:rsid w:val="000B63BC"/>
    <w:rsid w:val="000B65BE"/>
    <w:rsid w:val="000B6BDF"/>
    <w:rsid w:val="000B71B6"/>
    <w:rsid w:val="000B761C"/>
    <w:rsid w:val="000B7B2B"/>
    <w:rsid w:val="000B7D5E"/>
    <w:rsid w:val="000B7D99"/>
    <w:rsid w:val="000C133A"/>
    <w:rsid w:val="000C1545"/>
    <w:rsid w:val="000C1DBD"/>
    <w:rsid w:val="000C2052"/>
    <w:rsid w:val="000C22A8"/>
    <w:rsid w:val="000C240A"/>
    <w:rsid w:val="000C2DE1"/>
    <w:rsid w:val="000C2E7E"/>
    <w:rsid w:val="000C393F"/>
    <w:rsid w:val="000C4065"/>
    <w:rsid w:val="000C4096"/>
    <w:rsid w:val="000C4137"/>
    <w:rsid w:val="000C4493"/>
    <w:rsid w:val="000C4538"/>
    <w:rsid w:val="000C4C76"/>
    <w:rsid w:val="000C5759"/>
    <w:rsid w:val="000C5D34"/>
    <w:rsid w:val="000C5E7D"/>
    <w:rsid w:val="000C673C"/>
    <w:rsid w:val="000C69F8"/>
    <w:rsid w:val="000C6A01"/>
    <w:rsid w:val="000C71D9"/>
    <w:rsid w:val="000D0153"/>
    <w:rsid w:val="000D037E"/>
    <w:rsid w:val="000D0810"/>
    <w:rsid w:val="000D0A0F"/>
    <w:rsid w:val="000D0AB8"/>
    <w:rsid w:val="000D0B71"/>
    <w:rsid w:val="000D0BCC"/>
    <w:rsid w:val="000D0F9A"/>
    <w:rsid w:val="000D10A8"/>
    <w:rsid w:val="000D148D"/>
    <w:rsid w:val="000D14EB"/>
    <w:rsid w:val="000D1610"/>
    <w:rsid w:val="000D206C"/>
    <w:rsid w:val="000D2185"/>
    <w:rsid w:val="000D2578"/>
    <w:rsid w:val="000D2633"/>
    <w:rsid w:val="000D2AE0"/>
    <w:rsid w:val="000D2CDA"/>
    <w:rsid w:val="000D2F7E"/>
    <w:rsid w:val="000D362A"/>
    <w:rsid w:val="000D36AC"/>
    <w:rsid w:val="000D37FA"/>
    <w:rsid w:val="000D389E"/>
    <w:rsid w:val="000D3F8F"/>
    <w:rsid w:val="000D4324"/>
    <w:rsid w:val="000D46D6"/>
    <w:rsid w:val="000D46EE"/>
    <w:rsid w:val="000D4896"/>
    <w:rsid w:val="000D4DE6"/>
    <w:rsid w:val="000D5124"/>
    <w:rsid w:val="000D5158"/>
    <w:rsid w:val="000D55EA"/>
    <w:rsid w:val="000D5965"/>
    <w:rsid w:val="000D59D6"/>
    <w:rsid w:val="000D5AB0"/>
    <w:rsid w:val="000D5AD1"/>
    <w:rsid w:val="000D5E4D"/>
    <w:rsid w:val="000D5F9B"/>
    <w:rsid w:val="000D6D9B"/>
    <w:rsid w:val="000D6E27"/>
    <w:rsid w:val="000D6E96"/>
    <w:rsid w:val="000D708C"/>
    <w:rsid w:val="000D7268"/>
    <w:rsid w:val="000D73AC"/>
    <w:rsid w:val="000D7783"/>
    <w:rsid w:val="000E011D"/>
    <w:rsid w:val="000E03CF"/>
    <w:rsid w:val="000E0D89"/>
    <w:rsid w:val="000E1003"/>
    <w:rsid w:val="000E14B9"/>
    <w:rsid w:val="000E182B"/>
    <w:rsid w:val="000E1E8E"/>
    <w:rsid w:val="000E2355"/>
    <w:rsid w:val="000E2787"/>
    <w:rsid w:val="000E279B"/>
    <w:rsid w:val="000E2D36"/>
    <w:rsid w:val="000E2D9A"/>
    <w:rsid w:val="000E3075"/>
    <w:rsid w:val="000E311C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624A"/>
    <w:rsid w:val="000E63DF"/>
    <w:rsid w:val="000E6576"/>
    <w:rsid w:val="000E65A7"/>
    <w:rsid w:val="000E6635"/>
    <w:rsid w:val="000E6BAF"/>
    <w:rsid w:val="000E6EED"/>
    <w:rsid w:val="000E6F62"/>
    <w:rsid w:val="000E7C46"/>
    <w:rsid w:val="000E7F51"/>
    <w:rsid w:val="000F00D8"/>
    <w:rsid w:val="000F095B"/>
    <w:rsid w:val="000F09DF"/>
    <w:rsid w:val="000F1097"/>
    <w:rsid w:val="000F13C4"/>
    <w:rsid w:val="000F13D7"/>
    <w:rsid w:val="000F17E4"/>
    <w:rsid w:val="000F1878"/>
    <w:rsid w:val="000F1A06"/>
    <w:rsid w:val="000F1CF3"/>
    <w:rsid w:val="000F1D2C"/>
    <w:rsid w:val="000F1F98"/>
    <w:rsid w:val="000F20CD"/>
    <w:rsid w:val="000F2965"/>
    <w:rsid w:val="000F2A5F"/>
    <w:rsid w:val="000F2CC4"/>
    <w:rsid w:val="000F34C7"/>
    <w:rsid w:val="000F3B40"/>
    <w:rsid w:val="000F3B6D"/>
    <w:rsid w:val="000F3F2F"/>
    <w:rsid w:val="000F42EA"/>
    <w:rsid w:val="000F456B"/>
    <w:rsid w:val="000F4C0A"/>
    <w:rsid w:val="000F4CAF"/>
    <w:rsid w:val="000F4D2F"/>
    <w:rsid w:val="000F4F44"/>
    <w:rsid w:val="000F53CB"/>
    <w:rsid w:val="000F5C75"/>
    <w:rsid w:val="000F6799"/>
    <w:rsid w:val="000F6881"/>
    <w:rsid w:val="000F6C32"/>
    <w:rsid w:val="000F6CB0"/>
    <w:rsid w:val="000F6D86"/>
    <w:rsid w:val="000F7CAD"/>
    <w:rsid w:val="000F7D65"/>
    <w:rsid w:val="00100097"/>
    <w:rsid w:val="001000E9"/>
    <w:rsid w:val="00100161"/>
    <w:rsid w:val="00100169"/>
    <w:rsid w:val="001002DB"/>
    <w:rsid w:val="0010067A"/>
    <w:rsid w:val="001007D9"/>
    <w:rsid w:val="001009BB"/>
    <w:rsid w:val="001010D7"/>
    <w:rsid w:val="0010129F"/>
    <w:rsid w:val="00101489"/>
    <w:rsid w:val="0010148E"/>
    <w:rsid w:val="001017C8"/>
    <w:rsid w:val="00101A0E"/>
    <w:rsid w:val="00101ACE"/>
    <w:rsid w:val="00101D6C"/>
    <w:rsid w:val="00102147"/>
    <w:rsid w:val="001021DD"/>
    <w:rsid w:val="001021F1"/>
    <w:rsid w:val="00102366"/>
    <w:rsid w:val="001023D5"/>
    <w:rsid w:val="00102A33"/>
    <w:rsid w:val="00102E56"/>
    <w:rsid w:val="0010314C"/>
    <w:rsid w:val="001032D0"/>
    <w:rsid w:val="001032E7"/>
    <w:rsid w:val="00103658"/>
    <w:rsid w:val="0010366C"/>
    <w:rsid w:val="00103ECB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5EFB"/>
    <w:rsid w:val="0010660E"/>
    <w:rsid w:val="00106A95"/>
    <w:rsid w:val="00106C39"/>
    <w:rsid w:val="00106CC3"/>
    <w:rsid w:val="00106E7E"/>
    <w:rsid w:val="00106FD9"/>
    <w:rsid w:val="00106FF1"/>
    <w:rsid w:val="00107423"/>
    <w:rsid w:val="0010795D"/>
    <w:rsid w:val="0011034F"/>
    <w:rsid w:val="0011036F"/>
    <w:rsid w:val="00110851"/>
    <w:rsid w:val="00110FD1"/>
    <w:rsid w:val="00111494"/>
    <w:rsid w:val="001115C0"/>
    <w:rsid w:val="001115F4"/>
    <w:rsid w:val="001116D2"/>
    <w:rsid w:val="0011177F"/>
    <w:rsid w:val="0011190B"/>
    <w:rsid w:val="00111AD9"/>
    <w:rsid w:val="0011211D"/>
    <w:rsid w:val="0011230B"/>
    <w:rsid w:val="001126ED"/>
    <w:rsid w:val="00112975"/>
    <w:rsid w:val="00112B8F"/>
    <w:rsid w:val="001134DA"/>
    <w:rsid w:val="0011372B"/>
    <w:rsid w:val="00113BC7"/>
    <w:rsid w:val="00113D8F"/>
    <w:rsid w:val="00113F2E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02A"/>
    <w:rsid w:val="00116339"/>
    <w:rsid w:val="00116A2D"/>
    <w:rsid w:val="00116B47"/>
    <w:rsid w:val="001175EF"/>
    <w:rsid w:val="00117677"/>
    <w:rsid w:val="001176B3"/>
    <w:rsid w:val="00117957"/>
    <w:rsid w:val="00117C78"/>
    <w:rsid w:val="001201EA"/>
    <w:rsid w:val="001203DB"/>
    <w:rsid w:val="0012079F"/>
    <w:rsid w:val="001207F3"/>
    <w:rsid w:val="00120C13"/>
    <w:rsid w:val="00120D1D"/>
    <w:rsid w:val="00121769"/>
    <w:rsid w:val="00121E1A"/>
    <w:rsid w:val="00122727"/>
    <w:rsid w:val="00122842"/>
    <w:rsid w:val="001232D2"/>
    <w:rsid w:val="0012345C"/>
    <w:rsid w:val="00123486"/>
    <w:rsid w:val="00123975"/>
    <w:rsid w:val="00123DED"/>
    <w:rsid w:val="00124033"/>
    <w:rsid w:val="0012404B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4AC"/>
    <w:rsid w:val="001275E6"/>
    <w:rsid w:val="00127ACA"/>
    <w:rsid w:val="00127DE2"/>
    <w:rsid w:val="00127F28"/>
    <w:rsid w:val="0013016D"/>
    <w:rsid w:val="00130714"/>
    <w:rsid w:val="00130953"/>
    <w:rsid w:val="00130BBD"/>
    <w:rsid w:val="00131683"/>
    <w:rsid w:val="001317D7"/>
    <w:rsid w:val="00131907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3FE6"/>
    <w:rsid w:val="00134B15"/>
    <w:rsid w:val="00134CF2"/>
    <w:rsid w:val="00135015"/>
    <w:rsid w:val="00135095"/>
    <w:rsid w:val="00135517"/>
    <w:rsid w:val="00135829"/>
    <w:rsid w:val="00135884"/>
    <w:rsid w:val="001358A7"/>
    <w:rsid w:val="001358F4"/>
    <w:rsid w:val="00135EE5"/>
    <w:rsid w:val="0013612A"/>
    <w:rsid w:val="001361FD"/>
    <w:rsid w:val="00136998"/>
    <w:rsid w:val="00136AAD"/>
    <w:rsid w:val="00136EED"/>
    <w:rsid w:val="001371E4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2F73"/>
    <w:rsid w:val="00143153"/>
    <w:rsid w:val="0014371C"/>
    <w:rsid w:val="0014394A"/>
    <w:rsid w:val="00143EFE"/>
    <w:rsid w:val="00143FFE"/>
    <w:rsid w:val="00144134"/>
    <w:rsid w:val="0014471E"/>
    <w:rsid w:val="0014491B"/>
    <w:rsid w:val="00144B3F"/>
    <w:rsid w:val="00144D67"/>
    <w:rsid w:val="00144E04"/>
    <w:rsid w:val="001454C4"/>
    <w:rsid w:val="00145CAA"/>
    <w:rsid w:val="001462D7"/>
    <w:rsid w:val="00146577"/>
    <w:rsid w:val="00146773"/>
    <w:rsid w:val="0014703E"/>
    <w:rsid w:val="00147679"/>
    <w:rsid w:val="00147D65"/>
    <w:rsid w:val="00147D91"/>
    <w:rsid w:val="001508E1"/>
    <w:rsid w:val="001510ED"/>
    <w:rsid w:val="001516D9"/>
    <w:rsid w:val="001517AB"/>
    <w:rsid w:val="00151805"/>
    <w:rsid w:val="0015184B"/>
    <w:rsid w:val="00151897"/>
    <w:rsid w:val="00151A0C"/>
    <w:rsid w:val="00152066"/>
    <w:rsid w:val="001522B3"/>
    <w:rsid w:val="00152559"/>
    <w:rsid w:val="00152744"/>
    <w:rsid w:val="00152A3B"/>
    <w:rsid w:val="0015347E"/>
    <w:rsid w:val="0015365C"/>
    <w:rsid w:val="00153803"/>
    <w:rsid w:val="0015382A"/>
    <w:rsid w:val="00153A48"/>
    <w:rsid w:val="00153A6B"/>
    <w:rsid w:val="00153E69"/>
    <w:rsid w:val="00153EEF"/>
    <w:rsid w:val="00153F29"/>
    <w:rsid w:val="001544AB"/>
    <w:rsid w:val="00154F0D"/>
    <w:rsid w:val="00155178"/>
    <w:rsid w:val="001551E4"/>
    <w:rsid w:val="0015554F"/>
    <w:rsid w:val="00155D53"/>
    <w:rsid w:val="0015622B"/>
    <w:rsid w:val="00156260"/>
    <w:rsid w:val="00156284"/>
    <w:rsid w:val="00156502"/>
    <w:rsid w:val="001565C4"/>
    <w:rsid w:val="00156615"/>
    <w:rsid w:val="0016019C"/>
    <w:rsid w:val="001601C7"/>
    <w:rsid w:val="001602C2"/>
    <w:rsid w:val="001603B9"/>
    <w:rsid w:val="00160452"/>
    <w:rsid w:val="00160674"/>
    <w:rsid w:val="00160786"/>
    <w:rsid w:val="00160D9B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B00"/>
    <w:rsid w:val="00163C9A"/>
    <w:rsid w:val="00164646"/>
    <w:rsid w:val="001647FA"/>
    <w:rsid w:val="00165137"/>
    <w:rsid w:val="001652DD"/>
    <w:rsid w:val="001656B4"/>
    <w:rsid w:val="00165A42"/>
    <w:rsid w:val="00165D2D"/>
    <w:rsid w:val="00165D9A"/>
    <w:rsid w:val="0016634F"/>
    <w:rsid w:val="001665D2"/>
    <w:rsid w:val="00166809"/>
    <w:rsid w:val="00166879"/>
    <w:rsid w:val="00166987"/>
    <w:rsid w:val="001669F9"/>
    <w:rsid w:val="00166D9E"/>
    <w:rsid w:val="00166EE2"/>
    <w:rsid w:val="00166F5E"/>
    <w:rsid w:val="0016700E"/>
    <w:rsid w:val="00167125"/>
    <w:rsid w:val="0016733C"/>
    <w:rsid w:val="0016764C"/>
    <w:rsid w:val="001678E1"/>
    <w:rsid w:val="00167ACD"/>
    <w:rsid w:val="00167B4D"/>
    <w:rsid w:val="00170397"/>
    <w:rsid w:val="00170482"/>
    <w:rsid w:val="001706E4"/>
    <w:rsid w:val="001708D0"/>
    <w:rsid w:val="00170E05"/>
    <w:rsid w:val="00170EA1"/>
    <w:rsid w:val="001710B7"/>
    <w:rsid w:val="00171661"/>
    <w:rsid w:val="00171876"/>
    <w:rsid w:val="00171B5E"/>
    <w:rsid w:val="00171BC2"/>
    <w:rsid w:val="00171D7E"/>
    <w:rsid w:val="00171F14"/>
    <w:rsid w:val="00172261"/>
    <w:rsid w:val="001727FE"/>
    <w:rsid w:val="001729E1"/>
    <w:rsid w:val="00172B61"/>
    <w:rsid w:val="00172C20"/>
    <w:rsid w:val="001738A5"/>
    <w:rsid w:val="00173A00"/>
    <w:rsid w:val="00173D38"/>
    <w:rsid w:val="001742A6"/>
    <w:rsid w:val="00174DDB"/>
    <w:rsid w:val="00175009"/>
    <w:rsid w:val="001752EC"/>
    <w:rsid w:val="00175A6E"/>
    <w:rsid w:val="00175B2D"/>
    <w:rsid w:val="00175B5A"/>
    <w:rsid w:val="00175CE4"/>
    <w:rsid w:val="00175EF2"/>
    <w:rsid w:val="001761AA"/>
    <w:rsid w:val="00176414"/>
    <w:rsid w:val="00176BDB"/>
    <w:rsid w:val="0017714C"/>
    <w:rsid w:val="0017722E"/>
    <w:rsid w:val="0017730B"/>
    <w:rsid w:val="00177447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7C"/>
    <w:rsid w:val="001820B2"/>
    <w:rsid w:val="001821E9"/>
    <w:rsid w:val="001823BE"/>
    <w:rsid w:val="0018246F"/>
    <w:rsid w:val="00182718"/>
    <w:rsid w:val="00182D06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902B8"/>
    <w:rsid w:val="001908C5"/>
    <w:rsid w:val="00190927"/>
    <w:rsid w:val="00190BD5"/>
    <w:rsid w:val="00190C5A"/>
    <w:rsid w:val="00190D28"/>
    <w:rsid w:val="00190EBF"/>
    <w:rsid w:val="00191727"/>
    <w:rsid w:val="00191EBF"/>
    <w:rsid w:val="00192338"/>
    <w:rsid w:val="00192589"/>
    <w:rsid w:val="001925E5"/>
    <w:rsid w:val="001929F7"/>
    <w:rsid w:val="00193924"/>
    <w:rsid w:val="00193987"/>
    <w:rsid w:val="00193EEE"/>
    <w:rsid w:val="00194955"/>
    <w:rsid w:val="00195657"/>
    <w:rsid w:val="0019572A"/>
    <w:rsid w:val="0019573B"/>
    <w:rsid w:val="0019592C"/>
    <w:rsid w:val="00195E65"/>
    <w:rsid w:val="00196085"/>
    <w:rsid w:val="00196B90"/>
    <w:rsid w:val="00196DE8"/>
    <w:rsid w:val="00196FF4"/>
    <w:rsid w:val="001970EF"/>
    <w:rsid w:val="0019734F"/>
    <w:rsid w:val="00197624"/>
    <w:rsid w:val="001A0303"/>
    <w:rsid w:val="001A0313"/>
    <w:rsid w:val="001A0676"/>
    <w:rsid w:val="001A067A"/>
    <w:rsid w:val="001A06C8"/>
    <w:rsid w:val="001A1337"/>
    <w:rsid w:val="001A1941"/>
    <w:rsid w:val="001A1CAA"/>
    <w:rsid w:val="001A2242"/>
    <w:rsid w:val="001A2939"/>
    <w:rsid w:val="001A2F35"/>
    <w:rsid w:val="001A2FD5"/>
    <w:rsid w:val="001A3037"/>
    <w:rsid w:val="001A30FB"/>
    <w:rsid w:val="001A36CF"/>
    <w:rsid w:val="001A3788"/>
    <w:rsid w:val="001A3974"/>
    <w:rsid w:val="001A3BBA"/>
    <w:rsid w:val="001A3F0F"/>
    <w:rsid w:val="001A3FA5"/>
    <w:rsid w:val="001A4B4D"/>
    <w:rsid w:val="001A4EDF"/>
    <w:rsid w:val="001A4EF2"/>
    <w:rsid w:val="001A5308"/>
    <w:rsid w:val="001A6164"/>
    <w:rsid w:val="001A61A0"/>
    <w:rsid w:val="001A6896"/>
    <w:rsid w:val="001A6AFE"/>
    <w:rsid w:val="001A6B12"/>
    <w:rsid w:val="001A6E27"/>
    <w:rsid w:val="001A706D"/>
    <w:rsid w:val="001A71EB"/>
    <w:rsid w:val="001A72EE"/>
    <w:rsid w:val="001A7826"/>
    <w:rsid w:val="001A79DA"/>
    <w:rsid w:val="001A7FBA"/>
    <w:rsid w:val="001B00B2"/>
    <w:rsid w:val="001B0149"/>
    <w:rsid w:val="001B0251"/>
    <w:rsid w:val="001B0407"/>
    <w:rsid w:val="001B0799"/>
    <w:rsid w:val="001B08BE"/>
    <w:rsid w:val="001B12A7"/>
    <w:rsid w:val="001B1565"/>
    <w:rsid w:val="001B2993"/>
    <w:rsid w:val="001B29AC"/>
    <w:rsid w:val="001B2C18"/>
    <w:rsid w:val="001B35C1"/>
    <w:rsid w:val="001B3754"/>
    <w:rsid w:val="001B3A10"/>
    <w:rsid w:val="001B4371"/>
    <w:rsid w:val="001B5332"/>
    <w:rsid w:val="001B54E9"/>
    <w:rsid w:val="001B55DE"/>
    <w:rsid w:val="001B635D"/>
    <w:rsid w:val="001B6759"/>
    <w:rsid w:val="001B70CF"/>
    <w:rsid w:val="001B7244"/>
    <w:rsid w:val="001B747B"/>
    <w:rsid w:val="001B748B"/>
    <w:rsid w:val="001B768B"/>
    <w:rsid w:val="001B7905"/>
    <w:rsid w:val="001C005D"/>
    <w:rsid w:val="001C0085"/>
    <w:rsid w:val="001C063F"/>
    <w:rsid w:val="001C0874"/>
    <w:rsid w:val="001C0883"/>
    <w:rsid w:val="001C0FF5"/>
    <w:rsid w:val="001C12A0"/>
    <w:rsid w:val="001C15AC"/>
    <w:rsid w:val="001C16A9"/>
    <w:rsid w:val="001C19EB"/>
    <w:rsid w:val="001C1E53"/>
    <w:rsid w:val="001C1EB9"/>
    <w:rsid w:val="001C2056"/>
    <w:rsid w:val="001C211D"/>
    <w:rsid w:val="001C22B1"/>
    <w:rsid w:val="001C2A8B"/>
    <w:rsid w:val="001C3434"/>
    <w:rsid w:val="001C3474"/>
    <w:rsid w:val="001C3D2C"/>
    <w:rsid w:val="001C3DC6"/>
    <w:rsid w:val="001C3E02"/>
    <w:rsid w:val="001C44D3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39F"/>
    <w:rsid w:val="001C66D2"/>
    <w:rsid w:val="001C7426"/>
    <w:rsid w:val="001C7F47"/>
    <w:rsid w:val="001D006C"/>
    <w:rsid w:val="001D056C"/>
    <w:rsid w:val="001D0578"/>
    <w:rsid w:val="001D0593"/>
    <w:rsid w:val="001D1258"/>
    <w:rsid w:val="001D18A7"/>
    <w:rsid w:val="001D19F8"/>
    <w:rsid w:val="001D1CFF"/>
    <w:rsid w:val="001D1E1F"/>
    <w:rsid w:val="001D23A3"/>
    <w:rsid w:val="001D2B3C"/>
    <w:rsid w:val="001D2E6C"/>
    <w:rsid w:val="001D2F8F"/>
    <w:rsid w:val="001D35DC"/>
    <w:rsid w:val="001D43C0"/>
    <w:rsid w:val="001D448E"/>
    <w:rsid w:val="001D4969"/>
    <w:rsid w:val="001D4AF0"/>
    <w:rsid w:val="001D4F24"/>
    <w:rsid w:val="001D506F"/>
    <w:rsid w:val="001D57BC"/>
    <w:rsid w:val="001D65DA"/>
    <w:rsid w:val="001D6796"/>
    <w:rsid w:val="001D6E61"/>
    <w:rsid w:val="001D6F30"/>
    <w:rsid w:val="001D7260"/>
    <w:rsid w:val="001D7816"/>
    <w:rsid w:val="001D7ADE"/>
    <w:rsid w:val="001D7B96"/>
    <w:rsid w:val="001D7FE2"/>
    <w:rsid w:val="001E0117"/>
    <w:rsid w:val="001E0772"/>
    <w:rsid w:val="001E09F4"/>
    <w:rsid w:val="001E0A73"/>
    <w:rsid w:val="001E111F"/>
    <w:rsid w:val="001E1284"/>
    <w:rsid w:val="001E1524"/>
    <w:rsid w:val="001E16D8"/>
    <w:rsid w:val="001E1710"/>
    <w:rsid w:val="001E1D3C"/>
    <w:rsid w:val="001E1DB9"/>
    <w:rsid w:val="001E1DDA"/>
    <w:rsid w:val="001E220A"/>
    <w:rsid w:val="001E251E"/>
    <w:rsid w:val="001E266E"/>
    <w:rsid w:val="001E2E7F"/>
    <w:rsid w:val="001E2EEF"/>
    <w:rsid w:val="001E3188"/>
    <w:rsid w:val="001E31D1"/>
    <w:rsid w:val="001E32BE"/>
    <w:rsid w:val="001E3A45"/>
    <w:rsid w:val="001E420B"/>
    <w:rsid w:val="001E4704"/>
    <w:rsid w:val="001E5B27"/>
    <w:rsid w:val="001E5BB2"/>
    <w:rsid w:val="001E5D1F"/>
    <w:rsid w:val="001E6313"/>
    <w:rsid w:val="001E6793"/>
    <w:rsid w:val="001E6BDA"/>
    <w:rsid w:val="001E6C1B"/>
    <w:rsid w:val="001E7173"/>
    <w:rsid w:val="001E719A"/>
    <w:rsid w:val="001E7381"/>
    <w:rsid w:val="001E750C"/>
    <w:rsid w:val="001E7712"/>
    <w:rsid w:val="001E7A8F"/>
    <w:rsid w:val="001E7BE3"/>
    <w:rsid w:val="001E7D26"/>
    <w:rsid w:val="001F020C"/>
    <w:rsid w:val="001F0546"/>
    <w:rsid w:val="001F06D6"/>
    <w:rsid w:val="001F0DDF"/>
    <w:rsid w:val="001F11F0"/>
    <w:rsid w:val="001F18E2"/>
    <w:rsid w:val="001F1B1E"/>
    <w:rsid w:val="001F1BEA"/>
    <w:rsid w:val="001F1D80"/>
    <w:rsid w:val="001F1DFA"/>
    <w:rsid w:val="001F1E26"/>
    <w:rsid w:val="001F22A9"/>
    <w:rsid w:val="001F26E9"/>
    <w:rsid w:val="001F29D5"/>
    <w:rsid w:val="001F2D17"/>
    <w:rsid w:val="001F2E08"/>
    <w:rsid w:val="001F33A0"/>
    <w:rsid w:val="001F35A8"/>
    <w:rsid w:val="001F39AB"/>
    <w:rsid w:val="001F45E8"/>
    <w:rsid w:val="001F4C94"/>
    <w:rsid w:val="001F4E57"/>
    <w:rsid w:val="001F5147"/>
    <w:rsid w:val="001F5288"/>
    <w:rsid w:val="001F53A2"/>
    <w:rsid w:val="001F5C95"/>
    <w:rsid w:val="001F5C9E"/>
    <w:rsid w:val="001F5E73"/>
    <w:rsid w:val="001F5ED8"/>
    <w:rsid w:val="001F5F10"/>
    <w:rsid w:val="001F644E"/>
    <w:rsid w:val="001F69D4"/>
    <w:rsid w:val="001F6E45"/>
    <w:rsid w:val="001F7317"/>
    <w:rsid w:val="001F7397"/>
    <w:rsid w:val="001F798D"/>
    <w:rsid w:val="001F7CD2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573"/>
    <w:rsid w:val="002016C0"/>
    <w:rsid w:val="00201A5F"/>
    <w:rsid w:val="00201B59"/>
    <w:rsid w:val="00201DEC"/>
    <w:rsid w:val="002024E6"/>
    <w:rsid w:val="00202D2E"/>
    <w:rsid w:val="00203159"/>
    <w:rsid w:val="00203658"/>
    <w:rsid w:val="00203A6E"/>
    <w:rsid w:val="00203F00"/>
    <w:rsid w:val="00203F5C"/>
    <w:rsid w:val="002047DE"/>
    <w:rsid w:val="00204981"/>
    <w:rsid w:val="00204A5A"/>
    <w:rsid w:val="00204C12"/>
    <w:rsid w:val="00205543"/>
    <w:rsid w:val="00205635"/>
    <w:rsid w:val="002059A3"/>
    <w:rsid w:val="00205AB2"/>
    <w:rsid w:val="00205CB2"/>
    <w:rsid w:val="00205D78"/>
    <w:rsid w:val="00205D98"/>
    <w:rsid w:val="0020610B"/>
    <w:rsid w:val="002063A7"/>
    <w:rsid w:val="0020671A"/>
    <w:rsid w:val="0020674D"/>
    <w:rsid w:val="00206BF6"/>
    <w:rsid w:val="00206E5A"/>
    <w:rsid w:val="00207613"/>
    <w:rsid w:val="0020774E"/>
    <w:rsid w:val="00207847"/>
    <w:rsid w:val="00207AF9"/>
    <w:rsid w:val="00207BB9"/>
    <w:rsid w:val="00207EB6"/>
    <w:rsid w:val="00210174"/>
    <w:rsid w:val="0021065B"/>
    <w:rsid w:val="002106BE"/>
    <w:rsid w:val="002109D5"/>
    <w:rsid w:val="00210A2E"/>
    <w:rsid w:val="00210B05"/>
    <w:rsid w:val="00210C84"/>
    <w:rsid w:val="00210C91"/>
    <w:rsid w:val="00210F42"/>
    <w:rsid w:val="00211042"/>
    <w:rsid w:val="00211335"/>
    <w:rsid w:val="00211345"/>
    <w:rsid w:val="002114FA"/>
    <w:rsid w:val="00211D31"/>
    <w:rsid w:val="00211DD9"/>
    <w:rsid w:val="002123ED"/>
    <w:rsid w:val="00212816"/>
    <w:rsid w:val="002130BD"/>
    <w:rsid w:val="00213342"/>
    <w:rsid w:val="002137C4"/>
    <w:rsid w:val="00213851"/>
    <w:rsid w:val="00214E0D"/>
    <w:rsid w:val="0021512E"/>
    <w:rsid w:val="0021586D"/>
    <w:rsid w:val="00215D76"/>
    <w:rsid w:val="002162EA"/>
    <w:rsid w:val="002165F9"/>
    <w:rsid w:val="0021665A"/>
    <w:rsid w:val="00216685"/>
    <w:rsid w:val="00216B17"/>
    <w:rsid w:val="00216BBF"/>
    <w:rsid w:val="00216D0D"/>
    <w:rsid w:val="00216ED1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CDB"/>
    <w:rsid w:val="00220E92"/>
    <w:rsid w:val="00221022"/>
    <w:rsid w:val="0022135D"/>
    <w:rsid w:val="002215AA"/>
    <w:rsid w:val="00221A25"/>
    <w:rsid w:val="00222052"/>
    <w:rsid w:val="00222125"/>
    <w:rsid w:val="002222A4"/>
    <w:rsid w:val="00222AB8"/>
    <w:rsid w:val="00222B25"/>
    <w:rsid w:val="00222FE7"/>
    <w:rsid w:val="002234C1"/>
    <w:rsid w:val="00223833"/>
    <w:rsid w:val="00223847"/>
    <w:rsid w:val="00223ACD"/>
    <w:rsid w:val="00223ACE"/>
    <w:rsid w:val="00224133"/>
    <w:rsid w:val="00224239"/>
    <w:rsid w:val="00224A38"/>
    <w:rsid w:val="00224A9B"/>
    <w:rsid w:val="00225063"/>
    <w:rsid w:val="00225F53"/>
    <w:rsid w:val="002262AF"/>
    <w:rsid w:val="002264E2"/>
    <w:rsid w:val="0022657F"/>
    <w:rsid w:val="0022683D"/>
    <w:rsid w:val="002269A7"/>
    <w:rsid w:val="00226A52"/>
    <w:rsid w:val="00226AE0"/>
    <w:rsid w:val="00226BD3"/>
    <w:rsid w:val="00226FE2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65F"/>
    <w:rsid w:val="0023287C"/>
    <w:rsid w:val="00232E9D"/>
    <w:rsid w:val="0023324F"/>
    <w:rsid w:val="00233B29"/>
    <w:rsid w:val="002344C8"/>
    <w:rsid w:val="002349C5"/>
    <w:rsid w:val="00234B73"/>
    <w:rsid w:val="00235581"/>
    <w:rsid w:val="00235698"/>
    <w:rsid w:val="002367E8"/>
    <w:rsid w:val="00236850"/>
    <w:rsid w:val="00236F71"/>
    <w:rsid w:val="002373FC"/>
    <w:rsid w:val="00237855"/>
    <w:rsid w:val="00237A7B"/>
    <w:rsid w:val="00237C6F"/>
    <w:rsid w:val="00237D22"/>
    <w:rsid w:val="00240185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1DBC"/>
    <w:rsid w:val="002421F2"/>
    <w:rsid w:val="00242674"/>
    <w:rsid w:val="0024284B"/>
    <w:rsid w:val="0024286B"/>
    <w:rsid w:val="00242B2A"/>
    <w:rsid w:val="00242CAE"/>
    <w:rsid w:val="002435D4"/>
    <w:rsid w:val="00243ACD"/>
    <w:rsid w:val="00243B7F"/>
    <w:rsid w:val="00243E64"/>
    <w:rsid w:val="00243FCB"/>
    <w:rsid w:val="0024445A"/>
    <w:rsid w:val="0024451B"/>
    <w:rsid w:val="00244606"/>
    <w:rsid w:val="00244924"/>
    <w:rsid w:val="002449F4"/>
    <w:rsid w:val="00245115"/>
    <w:rsid w:val="0024514D"/>
    <w:rsid w:val="00245167"/>
    <w:rsid w:val="0024520E"/>
    <w:rsid w:val="0024530E"/>
    <w:rsid w:val="00245492"/>
    <w:rsid w:val="00245A41"/>
    <w:rsid w:val="00245ABD"/>
    <w:rsid w:val="00245B70"/>
    <w:rsid w:val="00245D7D"/>
    <w:rsid w:val="00245E39"/>
    <w:rsid w:val="00245E49"/>
    <w:rsid w:val="00245FBA"/>
    <w:rsid w:val="002463E2"/>
    <w:rsid w:val="00246BEB"/>
    <w:rsid w:val="00246C52"/>
    <w:rsid w:val="00246EB6"/>
    <w:rsid w:val="002475BE"/>
    <w:rsid w:val="00247660"/>
    <w:rsid w:val="0024785A"/>
    <w:rsid w:val="00247C92"/>
    <w:rsid w:val="00247DD1"/>
    <w:rsid w:val="002501CB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4F6"/>
    <w:rsid w:val="002530D6"/>
    <w:rsid w:val="002530D9"/>
    <w:rsid w:val="00253146"/>
    <w:rsid w:val="0025325D"/>
    <w:rsid w:val="002533FF"/>
    <w:rsid w:val="00253400"/>
    <w:rsid w:val="002537F5"/>
    <w:rsid w:val="00253868"/>
    <w:rsid w:val="00253905"/>
    <w:rsid w:val="002539D5"/>
    <w:rsid w:val="00253E7D"/>
    <w:rsid w:val="0025429A"/>
    <w:rsid w:val="00254821"/>
    <w:rsid w:val="00254999"/>
    <w:rsid w:val="00254F38"/>
    <w:rsid w:val="00255C17"/>
    <w:rsid w:val="0025655A"/>
    <w:rsid w:val="00256B22"/>
    <w:rsid w:val="00256B25"/>
    <w:rsid w:val="00256CA5"/>
    <w:rsid w:val="00256D51"/>
    <w:rsid w:val="00256F02"/>
    <w:rsid w:val="002571C8"/>
    <w:rsid w:val="002572F1"/>
    <w:rsid w:val="002573C4"/>
    <w:rsid w:val="00257A62"/>
    <w:rsid w:val="00257B60"/>
    <w:rsid w:val="00260156"/>
    <w:rsid w:val="00260669"/>
    <w:rsid w:val="0026075E"/>
    <w:rsid w:val="002608BD"/>
    <w:rsid w:val="00260D13"/>
    <w:rsid w:val="00260FAD"/>
    <w:rsid w:val="00261111"/>
    <w:rsid w:val="002617F6"/>
    <w:rsid w:val="00261D05"/>
    <w:rsid w:val="00261E67"/>
    <w:rsid w:val="002623AC"/>
    <w:rsid w:val="00262979"/>
    <w:rsid w:val="00263038"/>
    <w:rsid w:val="002631DC"/>
    <w:rsid w:val="0026382D"/>
    <w:rsid w:val="0026385F"/>
    <w:rsid w:val="00263B75"/>
    <w:rsid w:val="00263DD9"/>
    <w:rsid w:val="00264256"/>
    <w:rsid w:val="0026432F"/>
    <w:rsid w:val="0026442D"/>
    <w:rsid w:val="0026455A"/>
    <w:rsid w:val="00264584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67221"/>
    <w:rsid w:val="0026733D"/>
    <w:rsid w:val="00267819"/>
    <w:rsid w:val="00267FE3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88A"/>
    <w:rsid w:val="0027193C"/>
    <w:rsid w:val="00271EEF"/>
    <w:rsid w:val="0027242C"/>
    <w:rsid w:val="00272474"/>
    <w:rsid w:val="0027257A"/>
    <w:rsid w:val="00272736"/>
    <w:rsid w:val="00272BC8"/>
    <w:rsid w:val="00272C8B"/>
    <w:rsid w:val="00272D06"/>
    <w:rsid w:val="00272FEB"/>
    <w:rsid w:val="00273644"/>
    <w:rsid w:val="0027365E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E85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1718"/>
    <w:rsid w:val="002825CE"/>
    <w:rsid w:val="0028272A"/>
    <w:rsid w:val="00283165"/>
    <w:rsid w:val="002832E7"/>
    <w:rsid w:val="00284E7F"/>
    <w:rsid w:val="0028550D"/>
    <w:rsid w:val="00285520"/>
    <w:rsid w:val="00285894"/>
    <w:rsid w:val="00285A85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0FB"/>
    <w:rsid w:val="00290254"/>
    <w:rsid w:val="00290C83"/>
    <w:rsid w:val="0029130D"/>
    <w:rsid w:val="0029142E"/>
    <w:rsid w:val="002915DA"/>
    <w:rsid w:val="0029178F"/>
    <w:rsid w:val="00291C45"/>
    <w:rsid w:val="00292200"/>
    <w:rsid w:val="002923AA"/>
    <w:rsid w:val="00292540"/>
    <w:rsid w:val="00292608"/>
    <w:rsid w:val="0029279E"/>
    <w:rsid w:val="00292DBC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60E"/>
    <w:rsid w:val="002966DC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10"/>
    <w:rsid w:val="002A0581"/>
    <w:rsid w:val="002A05EF"/>
    <w:rsid w:val="002A067D"/>
    <w:rsid w:val="002A0724"/>
    <w:rsid w:val="002A0F98"/>
    <w:rsid w:val="002A1A57"/>
    <w:rsid w:val="002A1DA1"/>
    <w:rsid w:val="002A205B"/>
    <w:rsid w:val="002A21F2"/>
    <w:rsid w:val="002A2FB8"/>
    <w:rsid w:val="002A31EF"/>
    <w:rsid w:val="002A31FF"/>
    <w:rsid w:val="002A3668"/>
    <w:rsid w:val="002A3691"/>
    <w:rsid w:val="002A3771"/>
    <w:rsid w:val="002A37C5"/>
    <w:rsid w:val="002A3AFD"/>
    <w:rsid w:val="002A3B12"/>
    <w:rsid w:val="002A4102"/>
    <w:rsid w:val="002A42EB"/>
    <w:rsid w:val="002A4918"/>
    <w:rsid w:val="002A4B7D"/>
    <w:rsid w:val="002A4E20"/>
    <w:rsid w:val="002A523D"/>
    <w:rsid w:val="002A5FC1"/>
    <w:rsid w:val="002A6EF8"/>
    <w:rsid w:val="002A732C"/>
    <w:rsid w:val="002A7671"/>
    <w:rsid w:val="002A7A6A"/>
    <w:rsid w:val="002A7AB4"/>
    <w:rsid w:val="002B05B7"/>
    <w:rsid w:val="002B07BF"/>
    <w:rsid w:val="002B0805"/>
    <w:rsid w:val="002B0960"/>
    <w:rsid w:val="002B0C99"/>
    <w:rsid w:val="002B10F9"/>
    <w:rsid w:val="002B12C7"/>
    <w:rsid w:val="002B1939"/>
    <w:rsid w:val="002B1AF1"/>
    <w:rsid w:val="002B1AFA"/>
    <w:rsid w:val="002B21D6"/>
    <w:rsid w:val="002B2C92"/>
    <w:rsid w:val="002B3081"/>
    <w:rsid w:val="002B318B"/>
    <w:rsid w:val="002B32BC"/>
    <w:rsid w:val="002B340B"/>
    <w:rsid w:val="002B34AE"/>
    <w:rsid w:val="002B39E3"/>
    <w:rsid w:val="002B3B40"/>
    <w:rsid w:val="002B3D90"/>
    <w:rsid w:val="002B453B"/>
    <w:rsid w:val="002B4C39"/>
    <w:rsid w:val="002B567F"/>
    <w:rsid w:val="002B601A"/>
    <w:rsid w:val="002B61F1"/>
    <w:rsid w:val="002B64FE"/>
    <w:rsid w:val="002B694E"/>
    <w:rsid w:val="002B6D31"/>
    <w:rsid w:val="002B70A2"/>
    <w:rsid w:val="002B7134"/>
    <w:rsid w:val="002B7D56"/>
    <w:rsid w:val="002C04C2"/>
    <w:rsid w:val="002C0818"/>
    <w:rsid w:val="002C08A0"/>
    <w:rsid w:val="002C0D11"/>
    <w:rsid w:val="002C1045"/>
    <w:rsid w:val="002C1B17"/>
    <w:rsid w:val="002C1D21"/>
    <w:rsid w:val="002C203A"/>
    <w:rsid w:val="002C23F2"/>
    <w:rsid w:val="002C2AE9"/>
    <w:rsid w:val="002C2B29"/>
    <w:rsid w:val="002C2E8A"/>
    <w:rsid w:val="002C2FCD"/>
    <w:rsid w:val="002C3325"/>
    <w:rsid w:val="002C3A26"/>
    <w:rsid w:val="002C3AE4"/>
    <w:rsid w:val="002C3E89"/>
    <w:rsid w:val="002C42AA"/>
    <w:rsid w:val="002C493A"/>
    <w:rsid w:val="002C4A25"/>
    <w:rsid w:val="002C4AF6"/>
    <w:rsid w:val="002C5533"/>
    <w:rsid w:val="002C5620"/>
    <w:rsid w:val="002C5716"/>
    <w:rsid w:val="002C5A6B"/>
    <w:rsid w:val="002C61E0"/>
    <w:rsid w:val="002C640C"/>
    <w:rsid w:val="002C6D3C"/>
    <w:rsid w:val="002C7114"/>
    <w:rsid w:val="002C76DE"/>
    <w:rsid w:val="002C782F"/>
    <w:rsid w:val="002C7B03"/>
    <w:rsid w:val="002C7B0D"/>
    <w:rsid w:val="002C7EBB"/>
    <w:rsid w:val="002D001E"/>
    <w:rsid w:val="002D0115"/>
    <w:rsid w:val="002D0298"/>
    <w:rsid w:val="002D035B"/>
    <w:rsid w:val="002D04DC"/>
    <w:rsid w:val="002D0657"/>
    <w:rsid w:val="002D0769"/>
    <w:rsid w:val="002D0820"/>
    <w:rsid w:val="002D09B3"/>
    <w:rsid w:val="002D1258"/>
    <w:rsid w:val="002D13B7"/>
    <w:rsid w:val="002D23F6"/>
    <w:rsid w:val="002D2A64"/>
    <w:rsid w:val="002D2B4E"/>
    <w:rsid w:val="002D3762"/>
    <w:rsid w:val="002D3968"/>
    <w:rsid w:val="002D425A"/>
    <w:rsid w:val="002D4314"/>
    <w:rsid w:val="002D4A54"/>
    <w:rsid w:val="002D4E37"/>
    <w:rsid w:val="002D52E0"/>
    <w:rsid w:val="002D547D"/>
    <w:rsid w:val="002D5DEA"/>
    <w:rsid w:val="002D6127"/>
    <w:rsid w:val="002D61BE"/>
    <w:rsid w:val="002D61F0"/>
    <w:rsid w:val="002D6624"/>
    <w:rsid w:val="002D7235"/>
    <w:rsid w:val="002D72CD"/>
    <w:rsid w:val="002D76E8"/>
    <w:rsid w:val="002D78EF"/>
    <w:rsid w:val="002D7952"/>
    <w:rsid w:val="002D7AAA"/>
    <w:rsid w:val="002E0E5E"/>
    <w:rsid w:val="002E0E94"/>
    <w:rsid w:val="002E1302"/>
    <w:rsid w:val="002E15A5"/>
    <w:rsid w:val="002E16BC"/>
    <w:rsid w:val="002E19AD"/>
    <w:rsid w:val="002E1BA1"/>
    <w:rsid w:val="002E1E06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E7780"/>
    <w:rsid w:val="002F0045"/>
    <w:rsid w:val="002F00F0"/>
    <w:rsid w:val="002F025B"/>
    <w:rsid w:val="002F0684"/>
    <w:rsid w:val="002F09C0"/>
    <w:rsid w:val="002F0ADB"/>
    <w:rsid w:val="002F0DD8"/>
    <w:rsid w:val="002F0E34"/>
    <w:rsid w:val="002F1252"/>
    <w:rsid w:val="002F144E"/>
    <w:rsid w:val="002F22C3"/>
    <w:rsid w:val="002F2AE0"/>
    <w:rsid w:val="002F31C4"/>
    <w:rsid w:val="002F322F"/>
    <w:rsid w:val="002F3AEE"/>
    <w:rsid w:val="002F3C04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4E8"/>
    <w:rsid w:val="002F778C"/>
    <w:rsid w:val="002F7919"/>
    <w:rsid w:val="002F7B6D"/>
    <w:rsid w:val="002F7D48"/>
    <w:rsid w:val="002F7EC5"/>
    <w:rsid w:val="00300085"/>
    <w:rsid w:val="0030027C"/>
    <w:rsid w:val="003003AD"/>
    <w:rsid w:val="00300AA9"/>
    <w:rsid w:val="00300E5F"/>
    <w:rsid w:val="003011C0"/>
    <w:rsid w:val="00301686"/>
    <w:rsid w:val="00301DA6"/>
    <w:rsid w:val="00301EE4"/>
    <w:rsid w:val="003024DE"/>
    <w:rsid w:val="00302532"/>
    <w:rsid w:val="00302701"/>
    <w:rsid w:val="00302739"/>
    <w:rsid w:val="00302B48"/>
    <w:rsid w:val="00302EDE"/>
    <w:rsid w:val="00302FEF"/>
    <w:rsid w:val="0030318E"/>
    <w:rsid w:val="003042D5"/>
    <w:rsid w:val="00304556"/>
    <w:rsid w:val="00304AC5"/>
    <w:rsid w:val="00304B8C"/>
    <w:rsid w:val="00304C9E"/>
    <w:rsid w:val="0030598E"/>
    <w:rsid w:val="00305E25"/>
    <w:rsid w:val="003065FB"/>
    <w:rsid w:val="00306D3F"/>
    <w:rsid w:val="00306ED2"/>
    <w:rsid w:val="00306F89"/>
    <w:rsid w:val="0030749E"/>
    <w:rsid w:val="00307B27"/>
    <w:rsid w:val="00307D88"/>
    <w:rsid w:val="00307E05"/>
    <w:rsid w:val="00307F28"/>
    <w:rsid w:val="003101DC"/>
    <w:rsid w:val="0031049F"/>
    <w:rsid w:val="00310CC6"/>
    <w:rsid w:val="00310F30"/>
    <w:rsid w:val="0031157D"/>
    <w:rsid w:val="00311642"/>
    <w:rsid w:val="00311761"/>
    <w:rsid w:val="00311941"/>
    <w:rsid w:val="00312709"/>
    <w:rsid w:val="00312ACB"/>
    <w:rsid w:val="003134E8"/>
    <w:rsid w:val="00313765"/>
    <w:rsid w:val="003137A0"/>
    <w:rsid w:val="00313BC1"/>
    <w:rsid w:val="00313C4F"/>
    <w:rsid w:val="00314111"/>
    <w:rsid w:val="003141C2"/>
    <w:rsid w:val="00314CBB"/>
    <w:rsid w:val="003151F9"/>
    <w:rsid w:val="0031599D"/>
    <w:rsid w:val="00315DEC"/>
    <w:rsid w:val="00316064"/>
    <w:rsid w:val="0031642F"/>
    <w:rsid w:val="00316C58"/>
    <w:rsid w:val="00316EAE"/>
    <w:rsid w:val="00317050"/>
    <w:rsid w:val="00317625"/>
    <w:rsid w:val="0031767A"/>
    <w:rsid w:val="00317731"/>
    <w:rsid w:val="00317919"/>
    <w:rsid w:val="00317BC5"/>
    <w:rsid w:val="00317C5E"/>
    <w:rsid w:val="0032013F"/>
    <w:rsid w:val="0032018E"/>
    <w:rsid w:val="00320310"/>
    <w:rsid w:val="00320B1B"/>
    <w:rsid w:val="00320B31"/>
    <w:rsid w:val="00320F1B"/>
    <w:rsid w:val="0032151E"/>
    <w:rsid w:val="0032172E"/>
    <w:rsid w:val="00321822"/>
    <w:rsid w:val="00321B02"/>
    <w:rsid w:val="00321D94"/>
    <w:rsid w:val="00322BC3"/>
    <w:rsid w:val="00322C2B"/>
    <w:rsid w:val="00322E3B"/>
    <w:rsid w:val="003232E3"/>
    <w:rsid w:val="00323DEB"/>
    <w:rsid w:val="00323FAD"/>
    <w:rsid w:val="00324089"/>
    <w:rsid w:val="00324701"/>
    <w:rsid w:val="0032489D"/>
    <w:rsid w:val="003249F8"/>
    <w:rsid w:val="0032556B"/>
    <w:rsid w:val="00325981"/>
    <w:rsid w:val="0032651E"/>
    <w:rsid w:val="003267A6"/>
    <w:rsid w:val="00326880"/>
    <w:rsid w:val="003271E3"/>
    <w:rsid w:val="003272D0"/>
    <w:rsid w:val="003273DE"/>
    <w:rsid w:val="003278C7"/>
    <w:rsid w:val="0032793B"/>
    <w:rsid w:val="003279D9"/>
    <w:rsid w:val="00327AEA"/>
    <w:rsid w:val="00327D99"/>
    <w:rsid w:val="00327FA5"/>
    <w:rsid w:val="003308C4"/>
    <w:rsid w:val="00330C30"/>
    <w:rsid w:val="00330DE8"/>
    <w:rsid w:val="00331915"/>
    <w:rsid w:val="00332123"/>
    <w:rsid w:val="003321C3"/>
    <w:rsid w:val="0033290E"/>
    <w:rsid w:val="00332962"/>
    <w:rsid w:val="00333977"/>
    <w:rsid w:val="00334E18"/>
    <w:rsid w:val="00335250"/>
    <w:rsid w:val="00335670"/>
    <w:rsid w:val="0033572D"/>
    <w:rsid w:val="0033592C"/>
    <w:rsid w:val="00335E2A"/>
    <w:rsid w:val="00336470"/>
    <w:rsid w:val="00336780"/>
    <w:rsid w:val="003367C5"/>
    <w:rsid w:val="00336DAD"/>
    <w:rsid w:val="00336DB3"/>
    <w:rsid w:val="00337065"/>
    <w:rsid w:val="00337B29"/>
    <w:rsid w:val="00337C71"/>
    <w:rsid w:val="003406B1"/>
    <w:rsid w:val="00340894"/>
    <w:rsid w:val="00340CC6"/>
    <w:rsid w:val="00340E58"/>
    <w:rsid w:val="00341087"/>
    <w:rsid w:val="003413C9"/>
    <w:rsid w:val="00341706"/>
    <w:rsid w:val="00341CFA"/>
    <w:rsid w:val="0034246D"/>
    <w:rsid w:val="00342E4A"/>
    <w:rsid w:val="00342F1F"/>
    <w:rsid w:val="0034305B"/>
    <w:rsid w:val="00343C24"/>
    <w:rsid w:val="00343FA6"/>
    <w:rsid w:val="00344725"/>
    <w:rsid w:val="00344901"/>
    <w:rsid w:val="0034511B"/>
    <w:rsid w:val="003453BF"/>
    <w:rsid w:val="00345A9D"/>
    <w:rsid w:val="0034745C"/>
    <w:rsid w:val="003474CD"/>
    <w:rsid w:val="003474E1"/>
    <w:rsid w:val="003479B6"/>
    <w:rsid w:val="0035025F"/>
    <w:rsid w:val="0035041A"/>
    <w:rsid w:val="003505A4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1DE"/>
    <w:rsid w:val="003532D2"/>
    <w:rsid w:val="003536C6"/>
    <w:rsid w:val="003539B2"/>
    <w:rsid w:val="00353C32"/>
    <w:rsid w:val="003540A1"/>
    <w:rsid w:val="0035414B"/>
    <w:rsid w:val="00354FE6"/>
    <w:rsid w:val="003552C6"/>
    <w:rsid w:val="003558FD"/>
    <w:rsid w:val="00355A83"/>
    <w:rsid w:val="00355B77"/>
    <w:rsid w:val="003561ED"/>
    <w:rsid w:val="003562D7"/>
    <w:rsid w:val="00356353"/>
    <w:rsid w:val="003567C9"/>
    <w:rsid w:val="00356CEC"/>
    <w:rsid w:val="003572DE"/>
    <w:rsid w:val="00357659"/>
    <w:rsid w:val="00357712"/>
    <w:rsid w:val="00357CAE"/>
    <w:rsid w:val="00360271"/>
    <w:rsid w:val="003604DB"/>
    <w:rsid w:val="003617B5"/>
    <w:rsid w:val="0036185C"/>
    <w:rsid w:val="00361B1A"/>
    <w:rsid w:val="0036227D"/>
    <w:rsid w:val="0036262C"/>
    <w:rsid w:val="00362C5A"/>
    <w:rsid w:val="003635B6"/>
    <w:rsid w:val="0036362F"/>
    <w:rsid w:val="003636F5"/>
    <w:rsid w:val="00363FC9"/>
    <w:rsid w:val="00365023"/>
    <w:rsid w:val="00365642"/>
    <w:rsid w:val="00365644"/>
    <w:rsid w:val="0036590C"/>
    <w:rsid w:val="00366196"/>
    <w:rsid w:val="003665C5"/>
    <w:rsid w:val="00366829"/>
    <w:rsid w:val="00366B3A"/>
    <w:rsid w:val="0036707B"/>
    <w:rsid w:val="00367AF2"/>
    <w:rsid w:val="00370285"/>
    <w:rsid w:val="003704EE"/>
    <w:rsid w:val="00370880"/>
    <w:rsid w:val="00370EFD"/>
    <w:rsid w:val="00371137"/>
    <w:rsid w:val="003711C5"/>
    <w:rsid w:val="00371965"/>
    <w:rsid w:val="003719F5"/>
    <w:rsid w:val="00372019"/>
    <w:rsid w:val="00372029"/>
    <w:rsid w:val="003724A1"/>
    <w:rsid w:val="00372A6B"/>
    <w:rsid w:val="00372C12"/>
    <w:rsid w:val="00372CD9"/>
    <w:rsid w:val="00373B3C"/>
    <w:rsid w:val="00373E10"/>
    <w:rsid w:val="00373F2C"/>
    <w:rsid w:val="0037406C"/>
    <w:rsid w:val="003740EE"/>
    <w:rsid w:val="00374191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3DA"/>
    <w:rsid w:val="003764FA"/>
    <w:rsid w:val="0037665F"/>
    <w:rsid w:val="00376838"/>
    <w:rsid w:val="00376E0C"/>
    <w:rsid w:val="0037709A"/>
    <w:rsid w:val="00377146"/>
    <w:rsid w:val="003771CA"/>
    <w:rsid w:val="003772A9"/>
    <w:rsid w:val="00377397"/>
    <w:rsid w:val="0037757C"/>
    <w:rsid w:val="003775BD"/>
    <w:rsid w:val="003779AC"/>
    <w:rsid w:val="00377D10"/>
    <w:rsid w:val="00380543"/>
    <w:rsid w:val="00380602"/>
    <w:rsid w:val="00380892"/>
    <w:rsid w:val="00380BBD"/>
    <w:rsid w:val="00380FF5"/>
    <w:rsid w:val="0038158E"/>
    <w:rsid w:val="00382182"/>
    <w:rsid w:val="003821E7"/>
    <w:rsid w:val="00382903"/>
    <w:rsid w:val="00382EAB"/>
    <w:rsid w:val="00383D4B"/>
    <w:rsid w:val="00383DDB"/>
    <w:rsid w:val="003842A8"/>
    <w:rsid w:val="00384747"/>
    <w:rsid w:val="003848D9"/>
    <w:rsid w:val="00384BC0"/>
    <w:rsid w:val="00384BD4"/>
    <w:rsid w:val="003852CC"/>
    <w:rsid w:val="00385A18"/>
    <w:rsid w:val="00385A70"/>
    <w:rsid w:val="00385BD7"/>
    <w:rsid w:val="00385C6F"/>
    <w:rsid w:val="00386205"/>
    <w:rsid w:val="00386688"/>
    <w:rsid w:val="00386A15"/>
    <w:rsid w:val="00386B71"/>
    <w:rsid w:val="00386C1B"/>
    <w:rsid w:val="00386C3E"/>
    <w:rsid w:val="0038702D"/>
    <w:rsid w:val="003870BC"/>
    <w:rsid w:val="0038732E"/>
    <w:rsid w:val="003875A7"/>
    <w:rsid w:val="00387675"/>
    <w:rsid w:val="00387771"/>
    <w:rsid w:val="0038780F"/>
    <w:rsid w:val="00387866"/>
    <w:rsid w:val="00387868"/>
    <w:rsid w:val="00387B2B"/>
    <w:rsid w:val="00387D4C"/>
    <w:rsid w:val="00390449"/>
    <w:rsid w:val="003904B1"/>
    <w:rsid w:val="003907D2"/>
    <w:rsid w:val="00390C56"/>
    <w:rsid w:val="00390D34"/>
    <w:rsid w:val="0039122C"/>
    <w:rsid w:val="0039124D"/>
    <w:rsid w:val="00391354"/>
    <w:rsid w:val="00391A92"/>
    <w:rsid w:val="00391C99"/>
    <w:rsid w:val="00391D03"/>
    <w:rsid w:val="003926BE"/>
    <w:rsid w:val="003929BE"/>
    <w:rsid w:val="003929D3"/>
    <w:rsid w:val="00392A1F"/>
    <w:rsid w:val="00392DB8"/>
    <w:rsid w:val="003933FD"/>
    <w:rsid w:val="00393657"/>
    <w:rsid w:val="00393A68"/>
    <w:rsid w:val="00393B78"/>
    <w:rsid w:val="003946B1"/>
    <w:rsid w:val="00394775"/>
    <w:rsid w:val="00394782"/>
    <w:rsid w:val="00394948"/>
    <w:rsid w:val="00394B44"/>
    <w:rsid w:val="00394D6C"/>
    <w:rsid w:val="0039502C"/>
    <w:rsid w:val="0039511F"/>
    <w:rsid w:val="00395684"/>
    <w:rsid w:val="003956FE"/>
    <w:rsid w:val="0039586B"/>
    <w:rsid w:val="003958F1"/>
    <w:rsid w:val="0039598F"/>
    <w:rsid w:val="00395DB2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5D5"/>
    <w:rsid w:val="003A0736"/>
    <w:rsid w:val="003A09D3"/>
    <w:rsid w:val="003A0CD4"/>
    <w:rsid w:val="003A0EB2"/>
    <w:rsid w:val="003A0FFB"/>
    <w:rsid w:val="003A1009"/>
    <w:rsid w:val="003A1135"/>
    <w:rsid w:val="003A1341"/>
    <w:rsid w:val="003A17BA"/>
    <w:rsid w:val="003A19E0"/>
    <w:rsid w:val="003A1B5C"/>
    <w:rsid w:val="003A1DD5"/>
    <w:rsid w:val="003A1E6E"/>
    <w:rsid w:val="003A2019"/>
    <w:rsid w:val="003A2389"/>
    <w:rsid w:val="003A2D39"/>
    <w:rsid w:val="003A2FE7"/>
    <w:rsid w:val="003A30FC"/>
    <w:rsid w:val="003A3452"/>
    <w:rsid w:val="003A349E"/>
    <w:rsid w:val="003A38AC"/>
    <w:rsid w:val="003A3C4B"/>
    <w:rsid w:val="003A42BB"/>
    <w:rsid w:val="003A44AA"/>
    <w:rsid w:val="003A45FB"/>
    <w:rsid w:val="003A48FC"/>
    <w:rsid w:val="003A4A2E"/>
    <w:rsid w:val="003A4CD4"/>
    <w:rsid w:val="003A4E82"/>
    <w:rsid w:val="003A523B"/>
    <w:rsid w:val="003A52A3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B0299"/>
    <w:rsid w:val="003B0B4D"/>
    <w:rsid w:val="003B1C34"/>
    <w:rsid w:val="003B2206"/>
    <w:rsid w:val="003B2448"/>
    <w:rsid w:val="003B248F"/>
    <w:rsid w:val="003B2837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359"/>
    <w:rsid w:val="003B6FCB"/>
    <w:rsid w:val="003B7020"/>
    <w:rsid w:val="003B7294"/>
    <w:rsid w:val="003B76FE"/>
    <w:rsid w:val="003C009A"/>
    <w:rsid w:val="003C00B6"/>
    <w:rsid w:val="003C0138"/>
    <w:rsid w:val="003C07D7"/>
    <w:rsid w:val="003C0985"/>
    <w:rsid w:val="003C0E4F"/>
    <w:rsid w:val="003C10B8"/>
    <w:rsid w:val="003C246D"/>
    <w:rsid w:val="003C2C9D"/>
    <w:rsid w:val="003C35BB"/>
    <w:rsid w:val="003C3B73"/>
    <w:rsid w:val="003C3D6E"/>
    <w:rsid w:val="003C3F8B"/>
    <w:rsid w:val="003C41B9"/>
    <w:rsid w:val="003C4213"/>
    <w:rsid w:val="003C4250"/>
    <w:rsid w:val="003C44DB"/>
    <w:rsid w:val="003C4B1C"/>
    <w:rsid w:val="003C4C3B"/>
    <w:rsid w:val="003C4E87"/>
    <w:rsid w:val="003C4F25"/>
    <w:rsid w:val="003C638C"/>
    <w:rsid w:val="003C64CD"/>
    <w:rsid w:val="003C6580"/>
    <w:rsid w:val="003C6CCB"/>
    <w:rsid w:val="003C6D6F"/>
    <w:rsid w:val="003C6DA9"/>
    <w:rsid w:val="003C7855"/>
    <w:rsid w:val="003C7BEC"/>
    <w:rsid w:val="003D0240"/>
    <w:rsid w:val="003D06A7"/>
    <w:rsid w:val="003D0868"/>
    <w:rsid w:val="003D09DA"/>
    <w:rsid w:val="003D0D75"/>
    <w:rsid w:val="003D1CD0"/>
    <w:rsid w:val="003D1F11"/>
    <w:rsid w:val="003D22AC"/>
    <w:rsid w:val="003D2339"/>
    <w:rsid w:val="003D26AA"/>
    <w:rsid w:val="003D2AB4"/>
    <w:rsid w:val="003D2E43"/>
    <w:rsid w:val="003D3AD8"/>
    <w:rsid w:val="003D3EE3"/>
    <w:rsid w:val="003D4350"/>
    <w:rsid w:val="003D4409"/>
    <w:rsid w:val="003D48C2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487"/>
    <w:rsid w:val="003E0622"/>
    <w:rsid w:val="003E07EB"/>
    <w:rsid w:val="003E089F"/>
    <w:rsid w:val="003E0974"/>
    <w:rsid w:val="003E0ADB"/>
    <w:rsid w:val="003E0CE4"/>
    <w:rsid w:val="003E16FD"/>
    <w:rsid w:val="003E1868"/>
    <w:rsid w:val="003E1B00"/>
    <w:rsid w:val="003E1CF4"/>
    <w:rsid w:val="003E216A"/>
    <w:rsid w:val="003E23A4"/>
    <w:rsid w:val="003E24A9"/>
    <w:rsid w:val="003E2653"/>
    <w:rsid w:val="003E27B0"/>
    <w:rsid w:val="003E2818"/>
    <w:rsid w:val="003E2BF4"/>
    <w:rsid w:val="003E300E"/>
    <w:rsid w:val="003E3015"/>
    <w:rsid w:val="003E3524"/>
    <w:rsid w:val="003E37AD"/>
    <w:rsid w:val="003E37FC"/>
    <w:rsid w:val="003E3944"/>
    <w:rsid w:val="003E3B07"/>
    <w:rsid w:val="003E3BF0"/>
    <w:rsid w:val="003E3C5B"/>
    <w:rsid w:val="003E3CA6"/>
    <w:rsid w:val="003E40C9"/>
    <w:rsid w:val="003E416F"/>
    <w:rsid w:val="003E44DC"/>
    <w:rsid w:val="003E4884"/>
    <w:rsid w:val="003E4CDB"/>
    <w:rsid w:val="003E5DD3"/>
    <w:rsid w:val="003E6289"/>
    <w:rsid w:val="003E64F3"/>
    <w:rsid w:val="003E6592"/>
    <w:rsid w:val="003E679D"/>
    <w:rsid w:val="003E6A3C"/>
    <w:rsid w:val="003E6CAA"/>
    <w:rsid w:val="003E6ED1"/>
    <w:rsid w:val="003E700A"/>
    <w:rsid w:val="003E7313"/>
    <w:rsid w:val="003E73BC"/>
    <w:rsid w:val="003E76BB"/>
    <w:rsid w:val="003E7706"/>
    <w:rsid w:val="003E7BF6"/>
    <w:rsid w:val="003E7C5E"/>
    <w:rsid w:val="003F0077"/>
    <w:rsid w:val="003F00EF"/>
    <w:rsid w:val="003F0656"/>
    <w:rsid w:val="003F0666"/>
    <w:rsid w:val="003F073C"/>
    <w:rsid w:val="003F0905"/>
    <w:rsid w:val="003F0AF1"/>
    <w:rsid w:val="003F13D9"/>
    <w:rsid w:val="003F148D"/>
    <w:rsid w:val="003F1B6D"/>
    <w:rsid w:val="003F1C93"/>
    <w:rsid w:val="003F1CE5"/>
    <w:rsid w:val="003F1E48"/>
    <w:rsid w:val="003F20B0"/>
    <w:rsid w:val="003F20E2"/>
    <w:rsid w:val="003F2244"/>
    <w:rsid w:val="003F23A7"/>
    <w:rsid w:val="003F2443"/>
    <w:rsid w:val="003F2564"/>
    <w:rsid w:val="003F2624"/>
    <w:rsid w:val="003F2711"/>
    <w:rsid w:val="003F292D"/>
    <w:rsid w:val="003F2A56"/>
    <w:rsid w:val="003F2A8D"/>
    <w:rsid w:val="003F348A"/>
    <w:rsid w:val="003F4501"/>
    <w:rsid w:val="003F4933"/>
    <w:rsid w:val="003F4977"/>
    <w:rsid w:val="003F4A21"/>
    <w:rsid w:val="003F4E1C"/>
    <w:rsid w:val="003F536B"/>
    <w:rsid w:val="003F557A"/>
    <w:rsid w:val="003F560A"/>
    <w:rsid w:val="003F586D"/>
    <w:rsid w:val="003F62B4"/>
    <w:rsid w:val="003F62F9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B00"/>
    <w:rsid w:val="003F7DFF"/>
    <w:rsid w:val="0040015E"/>
    <w:rsid w:val="00400181"/>
    <w:rsid w:val="004003B0"/>
    <w:rsid w:val="00400400"/>
    <w:rsid w:val="00400427"/>
    <w:rsid w:val="00400615"/>
    <w:rsid w:val="00400AB0"/>
    <w:rsid w:val="00400D86"/>
    <w:rsid w:val="004010EF"/>
    <w:rsid w:val="004017C6"/>
    <w:rsid w:val="00401D58"/>
    <w:rsid w:val="00402057"/>
    <w:rsid w:val="004021B5"/>
    <w:rsid w:val="004024AB"/>
    <w:rsid w:val="00402DC4"/>
    <w:rsid w:val="00402F2C"/>
    <w:rsid w:val="0040303D"/>
    <w:rsid w:val="0040360D"/>
    <w:rsid w:val="0040379F"/>
    <w:rsid w:val="00403805"/>
    <w:rsid w:val="00403F25"/>
    <w:rsid w:val="00404011"/>
    <w:rsid w:val="00404583"/>
    <w:rsid w:val="00404707"/>
    <w:rsid w:val="0040495B"/>
    <w:rsid w:val="00404D4D"/>
    <w:rsid w:val="00404FCC"/>
    <w:rsid w:val="00405205"/>
    <w:rsid w:val="00405898"/>
    <w:rsid w:val="00405A9F"/>
    <w:rsid w:val="00405D95"/>
    <w:rsid w:val="00405F90"/>
    <w:rsid w:val="00406108"/>
    <w:rsid w:val="00406412"/>
    <w:rsid w:val="00406589"/>
    <w:rsid w:val="00406D4A"/>
    <w:rsid w:val="00406D9D"/>
    <w:rsid w:val="00406F4B"/>
    <w:rsid w:val="00406F5B"/>
    <w:rsid w:val="00406FBD"/>
    <w:rsid w:val="004073B0"/>
    <w:rsid w:val="00407612"/>
    <w:rsid w:val="00407AA8"/>
    <w:rsid w:val="0041029D"/>
    <w:rsid w:val="004102A7"/>
    <w:rsid w:val="00410700"/>
    <w:rsid w:val="00411230"/>
    <w:rsid w:val="00411472"/>
    <w:rsid w:val="00411558"/>
    <w:rsid w:val="004115E3"/>
    <w:rsid w:val="004116C3"/>
    <w:rsid w:val="004118C9"/>
    <w:rsid w:val="00412263"/>
    <w:rsid w:val="0041249C"/>
    <w:rsid w:val="00412697"/>
    <w:rsid w:val="004126F3"/>
    <w:rsid w:val="00413369"/>
    <w:rsid w:val="004138DB"/>
    <w:rsid w:val="004139A9"/>
    <w:rsid w:val="004145AE"/>
    <w:rsid w:val="004147F4"/>
    <w:rsid w:val="00414AB1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1B6"/>
    <w:rsid w:val="00417215"/>
    <w:rsid w:val="00417241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0F67"/>
    <w:rsid w:val="004213C2"/>
    <w:rsid w:val="004213E8"/>
    <w:rsid w:val="0042156E"/>
    <w:rsid w:val="00421EC6"/>
    <w:rsid w:val="004222BF"/>
    <w:rsid w:val="00422A01"/>
    <w:rsid w:val="00422D62"/>
    <w:rsid w:val="00422DB5"/>
    <w:rsid w:val="004232CC"/>
    <w:rsid w:val="004232D4"/>
    <w:rsid w:val="00423326"/>
    <w:rsid w:val="0042408B"/>
    <w:rsid w:val="004241DA"/>
    <w:rsid w:val="00424844"/>
    <w:rsid w:val="0042484B"/>
    <w:rsid w:val="004251F8"/>
    <w:rsid w:val="004253B1"/>
    <w:rsid w:val="00425817"/>
    <w:rsid w:val="00425C97"/>
    <w:rsid w:val="00425E42"/>
    <w:rsid w:val="00425FFD"/>
    <w:rsid w:val="004262F8"/>
    <w:rsid w:val="00426442"/>
    <w:rsid w:val="0042654A"/>
    <w:rsid w:val="00426770"/>
    <w:rsid w:val="00426A93"/>
    <w:rsid w:val="00426D1A"/>
    <w:rsid w:val="00426DFA"/>
    <w:rsid w:val="004271D5"/>
    <w:rsid w:val="004272ED"/>
    <w:rsid w:val="004276E3"/>
    <w:rsid w:val="00427B9D"/>
    <w:rsid w:val="00427BFB"/>
    <w:rsid w:val="00427E67"/>
    <w:rsid w:val="00427EAA"/>
    <w:rsid w:val="00430178"/>
    <w:rsid w:val="004303B3"/>
    <w:rsid w:val="0043042C"/>
    <w:rsid w:val="00430495"/>
    <w:rsid w:val="0043063B"/>
    <w:rsid w:val="00430733"/>
    <w:rsid w:val="00430D78"/>
    <w:rsid w:val="00431149"/>
    <w:rsid w:val="0043189C"/>
    <w:rsid w:val="004318FF"/>
    <w:rsid w:val="00431964"/>
    <w:rsid w:val="00431CB1"/>
    <w:rsid w:val="00431DB5"/>
    <w:rsid w:val="0043270B"/>
    <w:rsid w:val="00432780"/>
    <w:rsid w:val="00432B83"/>
    <w:rsid w:val="00432F8F"/>
    <w:rsid w:val="00432F9E"/>
    <w:rsid w:val="00433106"/>
    <w:rsid w:val="0043359F"/>
    <w:rsid w:val="00433D8A"/>
    <w:rsid w:val="00434066"/>
    <w:rsid w:val="00434754"/>
    <w:rsid w:val="0043480E"/>
    <w:rsid w:val="00434C24"/>
    <w:rsid w:val="00434D46"/>
    <w:rsid w:val="00435235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37F6B"/>
    <w:rsid w:val="004402A7"/>
    <w:rsid w:val="0044035D"/>
    <w:rsid w:val="0044082F"/>
    <w:rsid w:val="00440850"/>
    <w:rsid w:val="00440E36"/>
    <w:rsid w:val="00440EA5"/>
    <w:rsid w:val="0044142F"/>
    <w:rsid w:val="0044173B"/>
    <w:rsid w:val="00441783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BC9"/>
    <w:rsid w:val="004442A7"/>
    <w:rsid w:val="00444741"/>
    <w:rsid w:val="00444901"/>
    <w:rsid w:val="00444934"/>
    <w:rsid w:val="00444982"/>
    <w:rsid w:val="00444F5E"/>
    <w:rsid w:val="00445513"/>
    <w:rsid w:val="00445625"/>
    <w:rsid w:val="00445907"/>
    <w:rsid w:val="0044596D"/>
    <w:rsid w:val="00445CFF"/>
    <w:rsid w:val="00445D1B"/>
    <w:rsid w:val="00445FB3"/>
    <w:rsid w:val="004462AF"/>
    <w:rsid w:val="00446424"/>
    <w:rsid w:val="0044662A"/>
    <w:rsid w:val="004478FA"/>
    <w:rsid w:val="00447FB0"/>
    <w:rsid w:val="004503F9"/>
    <w:rsid w:val="00450778"/>
    <w:rsid w:val="00450834"/>
    <w:rsid w:val="00450A09"/>
    <w:rsid w:val="00450D3B"/>
    <w:rsid w:val="0045169D"/>
    <w:rsid w:val="004518D5"/>
    <w:rsid w:val="00451B06"/>
    <w:rsid w:val="00451BEB"/>
    <w:rsid w:val="00451BFE"/>
    <w:rsid w:val="00451F32"/>
    <w:rsid w:val="004520FE"/>
    <w:rsid w:val="004527C0"/>
    <w:rsid w:val="00452D50"/>
    <w:rsid w:val="00453871"/>
    <w:rsid w:val="00453980"/>
    <w:rsid w:val="00453BB4"/>
    <w:rsid w:val="00453DEF"/>
    <w:rsid w:val="004540AC"/>
    <w:rsid w:val="004543E4"/>
    <w:rsid w:val="004548E5"/>
    <w:rsid w:val="00454ACD"/>
    <w:rsid w:val="00454E44"/>
    <w:rsid w:val="00454F08"/>
    <w:rsid w:val="00454F85"/>
    <w:rsid w:val="00455105"/>
    <w:rsid w:val="00455C08"/>
    <w:rsid w:val="00455E20"/>
    <w:rsid w:val="00456114"/>
    <w:rsid w:val="0045623E"/>
    <w:rsid w:val="00456406"/>
    <w:rsid w:val="00456971"/>
    <w:rsid w:val="00456AC7"/>
    <w:rsid w:val="0045742D"/>
    <w:rsid w:val="00457C5E"/>
    <w:rsid w:val="0046026D"/>
    <w:rsid w:val="0046027A"/>
    <w:rsid w:val="00460535"/>
    <w:rsid w:val="004605CC"/>
    <w:rsid w:val="0046072D"/>
    <w:rsid w:val="00460921"/>
    <w:rsid w:val="00460958"/>
    <w:rsid w:val="00460DF0"/>
    <w:rsid w:val="00460F7C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1DC7"/>
    <w:rsid w:val="004622A1"/>
    <w:rsid w:val="004622D0"/>
    <w:rsid w:val="00462420"/>
    <w:rsid w:val="0046260A"/>
    <w:rsid w:val="0046287B"/>
    <w:rsid w:val="00462B09"/>
    <w:rsid w:val="00462B31"/>
    <w:rsid w:val="004630D5"/>
    <w:rsid w:val="00463337"/>
    <w:rsid w:val="00463448"/>
    <w:rsid w:val="004636FA"/>
    <w:rsid w:val="00463F17"/>
    <w:rsid w:val="0046400B"/>
    <w:rsid w:val="004641A0"/>
    <w:rsid w:val="004641BC"/>
    <w:rsid w:val="0046434B"/>
    <w:rsid w:val="00464A82"/>
    <w:rsid w:val="00464EE0"/>
    <w:rsid w:val="00465158"/>
    <w:rsid w:val="00465180"/>
    <w:rsid w:val="00465235"/>
    <w:rsid w:val="00465467"/>
    <w:rsid w:val="00465573"/>
    <w:rsid w:val="00465A81"/>
    <w:rsid w:val="00465EB3"/>
    <w:rsid w:val="00466437"/>
    <w:rsid w:val="0047041E"/>
    <w:rsid w:val="0047045E"/>
    <w:rsid w:val="00470628"/>
    <w:rsid w:val="00470750"/>
    <w:rsid w:val="00470893"/>
    <w:rsid w:val="00470A49"/>
    <w:rsid w:val="0047166D"/>
    <w:rsid w:val="00471856"/>
    <w:rsid w:val="00471DB0"/>
    <w:rsid w:val="00471F8B"/>
    <w:rsid w:val="00471FAB"/>
    <w:rsid w:val="0047253B"/>
    <w:rsid w:val="00472ACB"/>
    <w:rsid w:val="004735E8"/>
    <w:rsid w:val="004737D3"/>
    <w:rsid w:val="00473F5F"/>
    <w:rsid w:val="0047410D"/>
    <w:rsid w:val="004746CB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CEE"/>
    <w:rsid w:val="00476D14"/>
    <w:rsid w:val="00476D8B"/>
    <w:rsid w:val="00476E27"/>
    <w:rsid w:val="00476E98"/>
    <w:rsid w:val="00476EAE"/>
    <w:rsid w:val="004774C5"/>
    <w:rsid w:val="004775ED"/>
    <w:rsid w:val="004778C0"/>
    <w:rsid w:val="00477B60"/>
    <w:rsid w:val="00477C66"/>
    <w:rsid w:val="0048032D"/>
    <w:rsid w:val="00480B03"/>
    <w:rsid w:val="00480C70"/>
    <w:rsid w:val="00480CC5"/>
    <w:rsid w:val="00480D2C"/>
    <w:rsid w:val="004810EC"/>
    <w:rsid w:val="0048129B"/>
    <w:rsid w:val="00481607"/>
    <w:rsid w:val="00481611"/>
    <w:rsid w:val="004818FF"/>
    <w:rsid w:val="0048210C"/>
    <w:rsid w:val="0048215F"/>
    <w:rsid w:val="00482389"/>
    <w:rsid w:val="00482943"/>
    <w:rsid w:val="00482ADC"/>
    <w:rsid w:val="00482C93"/>
    <w:rsid w:val="00482F79"/>
    <w:rsid w:val="00483269"/>
    <w:rsid w:val="00483641"/>
    <w:rsid w:val="00483D11"/>
    <w:rsid w:val="00483D20"/>
    <w:rsid w:val="00483F8D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0B3"/>
    <w:rsid w:val="00490185"/>
    <w:rsid w:val="00490532"/>
    <w:rsid w:val="00490649"/>
    <w:rsid w:val="0049093B"/>
    <w:rsid w:val="00490E94"/>
    <w:rsid w:val="00490EE3"/>
    <w:rsid w:val="004911FB"/>
    <w:rsid w:val="00491294"/>
    <w:rsid w:val="0049143D"/>
    <w:rsid w:val="004917C1"/>
    <w:rsid w:val="004918A0"/>
    <w:rsid w:val="004924E5"/>
    <w:rsid w:val="00492597"/>
    <w:rsid w:val="00492619"/>
    <w:rsid w:val="004927F3"/>
    <w:rsid w:val="00492C2F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700"/>
    <w:rsid w:val="00496BEF"/>
    <w:rsid w:val="00496DC2"/>
    <w:rsid w:val="00496E38"/>
    <w:rsid w:val="00497404"/>
    <w:rsid w:val="00497C03"/>
    <w:rsid w:val="004A01E1"/>
    <w:rsid w:val="004A0E00"/>
    <w:rsid w:val="004A0F3C"/>
    <w:rsid w:val="004A15F7"/>
    <w:rsid w:val="004A1600"/>
    <w:rsid w:val="004A1AE5"/>
    <w:rsid w:val="004A1C63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1C5"/>
    <w:rsid w:val="004A328E"/>
    <w:rsid w:val="004A32C1"/>
    <w:rsid w:val="004A35D4"/>
    <w:rsid w:val="004A366E"/>
    <w:rsid w:val="004A36C0"/>
    <w:rsid w:val="004A3AA3"/>
    <w:rsid w:val="004A3CB9"/>
    <w:rsid w:val="004A4214"/>
    <w:rsid w:val="004A421E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7E0"/>
    <w:rsid w:val="004A7B2B"/>
    <w:rsid w:val="004A7C0D"/>
    <w:rsid w:val="004A7EE7"/>
    <w:rsid w:val="004A7FB0"/>
    <w:rsid w:val="004B0706"/>
    <w:rsid w:val="004B0780"/>
    <w:rsid w:val="004B0787"/>
    <w:rsid w:val="004B0AE1"/>
    <w:rsid w:val="004B1313"/>
    <w:rsid w:val="004B169E"/>
    <w:rsid w:val="004B19BB"/>
    <w:rsid w:val="004B1C42"/>
    <w:rsid w:val="004B228D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0E8"/>
    <w:rsid w:val="004B55EC"/>
    <w:rsid w:val="004B6301"/>
    <w:rsid w:val="004B64B3"/>
    <w:rsid w:val="004B6C13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8BF"/>
    <w:rsid w:val="004C18E0"/>
    <w:rsid w:val="004C19E4"/>
    <w:rsid w:val="004C2371"/>
    <w:rsid w:val="004C2F01"/>
    <w:rsid w:val="004C3472"/>
    <w:rsid w:val="004C34E8"/>
    <w:rsid w:val="004C3AD1"/>
    <w:rsid w:val="004C3C51"/>
    <w:rsid w:val="004C47FE"/>
    <w:rsid w:val="004C4B36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30E"/>
    <w:rsid w:val="004C7739"/>
    <w:rsid w:val="004C7BDF"/>
    <w:rsid w:val="004C7EE0"/>
    <w:rsid w:val="004D0328"/>
    <w:rsid w:val="004D03CE"/>
    <w:rsid w:val="004D03E0"/>
    <w:rsid w:val="004D0E42"/>
    <w:rsid w:val="004D0FA5"/>
    <w:rsid w:val="004D1059"/>
    <w:rsid w:val="004D17E6"/>
    <w:rsid w:val="004D1A33"/>
    <w:rsid w:val="004D1C2E"/>
    <w:rsid w:val="004D1C35"/>
    <w:rsid w:val="004D1D64"/>
    <w:rsid w:val="004D1DBB"/>
    <w:rsid w:val="004D1F7A"/>
    <w:rsid w:val="004D2474"/>
    <w:rsid w:val="004D27C4"/>
    <w:rsid w:val="004D2E57"/>
    <w:rsid w:val="004D30AD"/>
    <w:rsid w:val="004D3251"/>
    <w:rsid w:val="004D3403"/>
    <w:rsid w:val="004D39CA"/>
    <w:rsid w:val="004D3E93"/>
    <w:rsid w:val="004D40D5"/>
    <w:rsid w:val="004D4797"/>
    <w:rsid w:val="004D4968"/>
    <w:rsid w:val="004D4A8A"/>
    <w:rsid w:val="004D4ABF"/>
    <w:rsid w:val="004D50CC"/>
    <w:rsid w:val="004D5700"/>
    <w:rsid w:val="004D58D1"/>
    <w:rsid w:val="004D5C87"/>
    <w:rsid w:val="004D5F02"/>
    <w:rsid w:val="004D602D"/>
    <w:rsid w:val="004D6115"/>
    <w:rsid w:val="004D65BA"/>
    <w:rsid w:val="004D68C0"/>
    <w:rsid w:val="004D70E1"/>
    <w:rsid w:val="004D710C"/>
    <w:rsid w:val="004E0033"/>
    <w:rsid w:val="004E00F1"/>
    <w:rsid w:val="004E03BE"/>
    <w:rsid w:val="004E071E"/>
    <w:rsid w:val="004E0ABB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4A6"/>
    <w:rsid w:val="004E471C"/>
    <w:rsid w:val="004E4EF1"/>
    <w:rsid w:val="004E524E"/>
    <w:rsid w:val="004E53AE"/>
    <w:rsid w:val="004E5449"/>
    <w:rsid w:val="004E5579"/>
    <w:rsid w:val="004E5710"/>
    <w:rsid w:val="004E5788"/>
    <w:rsid w:val="004E5C61"/>
    <w:rsid w:val="004E6158"/>
    <w:rsid w:val="004E6184"/>
    <w:rsid w:val="004E6463"/>
    <w:rsid w:val="004E6897"/>
    <w:rsid w:val="004E6CEA"/>
    <w:rsid w:val="004E6EAC"/>
    <w:rsid w:val="004E6F18"/>
    <w:rsid w:val="004E70C4"/>
    <w:rsid w:val="004E76A5"/>
    <w:rsid w:val="004E7B18"/>
    <w:rsid w:val="004E7B7F"/>
    <w:rsid w:val="004E7C11"/>
    <w:rsid w:val="004E7C85"/>
    <w:rsid w:val="004F01B4"/>
    <w:rsid w:val="004F020A"/>
    <w:rsid w:val="004F02AB"/>
    <w:rsid w:val="004F0AA4"/>
    <w:rsid w:val="004F131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0AA"/>
    <w:rsid w:val="004F220A"/>
    <w:rsid w:val="004F2826"/>
    <w:rsid w:val="004F2AA6"/>
    <w:rsid w:val="004F2B9C"/>
    <w:rsid w:val="004F2CCE"/>
    <w:rsid w:val="004F304B"/>
    <w:rsid w:val="004F3368"/>
    <w:rsid w:val="004F3546"/>
    <w:rsid w:val="004F359A"/>
    <w:rsid w:val="004F3D55"/>
    <w:rsid w:val="004F3DD1"/>
    <w:rsid w:val="004F4E53"/>
    <w:rsid w:val="004F58AB"/>
    <w:rsid w:val="004F5D4A"/>
    <w:rsid w:val="004F5D6E"/>
    <w:rsid w:val="004F5EBB"/>
    <w:rsid w:val="004F6142"/>
    <w:rsid w:val="004F6865"/>
    <w:rsid w:val="004F6AFE"/>
    <w:rsid w:val="004F6F20"/>
    <w:rsid w:val="004F735F"/>
    <w:rsid w:val="004F7373"/>
    <w:rsid w:val="004F73A5"/>
    <w:rsid w:val="004F76A6"/>
    <w:rsid w:val="004F7B77"/>
    <w:rsid w:val="004F7C51"/>
    <w:rsid w:val="004F7F1A"/>
    <w:rsid w:val="0050031C"/>
    <w:rsid w:val="005004F7"/>
    <w:rsid w:val="00500798"/>
    <w:rsid w:val="005007E7"/>
    <w:rsid w:val="00500946"/>
    <w:rsid w:val="00500A59"/>
    <w:rsid w:val="00500B67"/>
    <w:rsid w:val="00500C8B"/>
    <w:rsid w:val="0050132F"/>
    <w:rsid w:val="00501367"/>
    <w:rsid w:val="0050169D"/>
    <w:rsid w:val="00501723"/>
    <w:rsid w:val="00501A8C"/>
    <w:rsid w:val="00501D6C"/>
    <w:rsid w:val="00501F0D"/>
    <w:rsid w:val="005023DC"/>
    <w:rsid w:val="00502543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943"/>
    <w:rsid w:val="00504BF5"/>
    <w:rsid w:val="00504C77"/>
    <w:rsid w:val="00504CBB"/>
    <w:rsid w:val="00504D9B"/>
    <w:rsid w:val="00504F81"/>
    <w:rsid w:val="005050E7"/>
    <w:rsid w:val="00505533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5C"/>
    <w:rsid w:val="005068F0"/>
    <w:rsid w:val="00506A8D"/>
    <w:rsid w:val="00506B00"/>
    <w:rsid w:val="00506C2E"/>
    <w:rsid w:val="00506D5A"/>
    <w:rsid w:val="005074C9"/>
    <w:rsid w:val="00507754"/>
    <w:rsid w:val="00507CAF"/>
    <w:rsid w:val="00507CC7"/>
    <w:rsid w:val="00510374"/>
    <w:rsid w:val="00510444"/>
    <w:rsid w:val="0051049B"/>
    <w:rsid w:val="0051058C"/>
    <w:rsid w:val="00510626"/>
    <w:rsid w:val="00510CE2"/>
    <w:rsid w:val="00511599"/>
    <w:rsid w:val="005119D6"/>
    <w:rsid w:val="00511E67"/>
    <w:rsid w:val="005126FC"/>
    <w:rsid w:val="00512747"/>
    <w:rsid w:val="00512A7B"/>
    <w:rsid w:val="00512D39"/>
    <w:rsid w:val="00513B8C"/>
    <w:rsid w:val="00513F8F"/>
    <w:rsid w:val="005147E7"/>
    <w:rsid w:val="00514832"/>
    <w:rsid w:val="005149A2"/>
    <w:rsid w:val="00514CEE"/>
    <w:rsid w:val="005150E4"/>
    <w:rsid w:val="0051548D"/>
    <w:rsid w:val="00515507"/>
    <w:rsid w:val="00515708"/>
    <w:rsid w:val="00515746"/>
    <w:rsid w:val="00515907"/>
    <w:rsid w:val="00515E2B"/>
    <w:rsid w:val="0051640A"/>
    <w:rsid w:val="00516B96"/>
    <w:rsid w:val="00516E9E"/>
    <w:rsid w:val="00516EB8"/>
    <w:rsid w:val="005173A4"/>
    <w:rsid w:val="005179DC"/>
    <w:rsid w:val="0052001B"/>
    <w:rsid w:val="00520518"/>
    <w:rsid w:val="00520AE3"/>
    <w:rsid w:val="00520D5B"/>
    <w:rsid w:val="00521294"/>
    <w:rsid w:val="0052173F"/>
    <w:rsid w:val="00521B34"/>
    <w:rsid w:val="00521D65"/>
    <w:rsid w:val="005221A4"/>
    <w:rsid w:val="00523366"/>
    <w:rsid w:val="0052381F"/>
    <w:rsid w:val="00523E18"/>
    <w:rsid w:val="00523F32"/>
    <w:rsid w:val="0052422C"/>
    <w:rsid w:val="005242C4"/>
    <w:rsid w:val="005244D5"/>
    <w:rsid w:val="00524AD1"/>
    <w:rsid w:val="00524AE9"/>
    <w:rsid w:val="00524E6A"/>
    <w:rsid w:val="005251DA"/>
    <w:rsid w:val="00525407"/>
    <w:rsid w:val="00525936"/>
    <w:rsid w:val="00525F71"/>
    <w:rsid w:val="00526270"/>
    <w:rsid w:val="00526773"/>
    <w:rsid w:val="005269C2"/>
    <w:rsid w:val="00526A5E"/>
    <w:rsid w:val="00526C8A"/>
    <w:rsid w:val="005272A8"/>
    <w:rsid w:val="005272F8"/>
    <w:rsid w:val="00527489"/>
    <w:rsid w:val="00527860"/>
    <w:rsid w:val="00527A58"/>
    <w:rsid w:val="0053012B"/>
    <w:rsid w:val="0053037A"/>
    <w:rsid w:val="0053066C"/>
    <w:rsid w:val="005306C5"/>
    <w:rsid w:val="005307C7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68B"/>
    <w:rsid w:val="005328D8"/>
    <w:rsid w:val="00532B16"/>
    <w:rsid w:val="00532C89"/>
    <w:rsid w:val="00532C9D"/>
    <w:rsid w:val="00533215"/>
    <w:rsid w:val="005332DA"/>
    <w:rsid w:val="00533425"/>
    <w:rsid w:val="005334E4"/>
    <w:rsid w:val="00533C61"/>
    <w:rsid w:val="00533F4E"/>
    <w:rsid w:val="00534699"/>
    <w:rsid w:val="005347FB"/>
    <w:rsid w:val="00534963"/>
    <w:rsid w:val="005349EB"/>
    <w:rsid w:val="00534AA6"/>
    <w:rsid w:val="00534C83"/>
    <w:rsid w:val="00534EE4"/>
    <w:rsid w:val="00535A27"/>
    <w:rsid w:val="00535B60"/>
    <w:rsid w:val="00536195"/>
    <w:rsid w:val="00536AEE"/>
    <w:rsid w:val="00536D47"/>
    <w:rsid w:val="00537092"/>
    <w:rsid w:val="00537640"/>
    <w:rsid w:val="005376D7"/>
    <w:rsid w:val="00537989"/>
    <w:rsid w:val="00537BE9"/>
    <w:rsid w:val="00540055"/>
    <w:rsid w:val="00540147"/>
    <w:rsid w:val="00540725"/>
    <w:rsid w:val="005408AA"/>
    <w:rsid w:val="00540C7A"/>
    <w:rsid w:val="00541336"/>
    <w:rsid w:val="0054136E"/>
    <w:rsid w:val="005417A0"/>
    <w:rsid w:val="005417ED"/>
    <w:rsid w:val="0054183A"/>
    <w:rsid w:val="00541D0D"/>
    <w:rsid w:val="00541E2B"/>
    <w:rsid w:val="0054340E"/>
    <w:rsid w:val="0054348B"/>
    <w:rsid w:val="005436D7"/>
    <w:rsid w:val="00543703"/>
    <w:rsid w:val="00543A06"/>
    <w:rsid w:val="00543A66"/>
    <w:rsid w:val="00543A83"/>
    <w:rsid w:val="00543B1F"/>
    <w:rsid w:val="00543FA3"/>
    <w:rsid w:val="00544899"/>
    <w:rsid w:val="005452C0"/>
    <w:rsid w:val="0054556F"/>
    <w:rsid w:val="0054564F"/>
    <w:rsid w:val="005456AD"/>
    <w:rsid w:val="00545C3D"/>
    <w:rsid w:val="00545E6A"/>
    <w:rsid w:val="00546310"/>
    <w:rsid w:val="00546738"/>
    <w:rsid w:val="005467D6"/>
    <w:rsid w:val="00546942"/>
    <w:rsid w:val="00546CDA"/>
    <w:rsid w:val="00546D63"/>
    <w:rsid w:val="005471A3"/>
    <w:rsid w:val="00547D9B"/>
    <w:rsid w:val="00547F14"/>
    <w:rsid w:val="00550515"/>
    <w:rsid w:val="0055088A"/>
    <w:rsid w:val="00550D6F"/>
    <w:rsid w:val="005511B1"/>
    <w:rsid w:val="00551248"/>
    <w:rsid w:val="00551483"/>
    <w:rsid w:val="0055157F"/>
    <w:rsid w:val="00551593"/>
    <w:rsid w:val="005517E3"/>
    <w:rsid w:val="00551E52"/>
    <w:rsid w:val="00552038"/>
    <w:rsid w:val="0055233E"/>
    <w:rsid w:val="00552569"/>
    <w:rsid w:val="005528E1"/>
    <w:rsid w:val="00552C39"/>
    <w:rsid w:val="00552E20"/>
    <w:rsid w:val="00552FF4"/>
    <w:rsid w:val="00553777"/>
    <w:rsid w:val="00553A48"/>
    <w:rsid w:val="00553ABB"/>
    <w:rsid w:val="0055410A"/>
    <w:rsid w:val="005546A4"/>
    <w:rsid w:val="005547CB"/>
    <w:rsid w:val="00554DF7"/>
    <w:rsid w:val="00555104"/>
    <w:rsid w:val="005552B9"/>
    <w:rsid w:val="00555520"/>
    <w:rsid w:val="00555713"/>
    <w:rsid w:val="00555772"/>
    <w:rsid w:val="00555A5C"/>
    <w:rsid w:val="00555D6F"/>
    <w:rsid w:val="005565B1"/>
    <w:rsid w:val="00556680"/>
    <w:rsid w:val="005567BF"/>
    <w:rsid w:val="005569D2"/>
    <w:rsid w:val="00556CA4"/>
    <w:rsid w:val="005570AE"/>
    <w:rsid w:val="005570E7"/>
    <w:rsid w:val="0055718D"/>
    <w:rsid w:val="00557464"/>
    <w:rsid w:val="0055771C"/>
    <w:rsid w:val="00557A2C"/>
    <w:rsid w:val="00557CAB"/>
    <w:rsid w:val="00557D87"/>
    <w:rsid w:val="00557EE4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597"/>
    <w:rsid w:val="00564EB9"/>
    <w:rsid w:val="00564ED1"/>
    <w:rsid w:val="00565321"/>
    <w:rsid w:val="0056579F"/>
    <w:rsid w:val="00565B33"/>
    <w:rsid w:val="00566855"/>
    <w:rsid w:val="00566C25"/>
    <w:rsid w:val="0056719E"/>
    <w:rsid w:val="005676F8"/>
    <w:rsid w:val="00567B3B"/>
    <w:rsid w:val="00567B75"/>
    <w:rsid w:val="005701C5"/>
    <w:rsid w:val="0057021C"/>
    <w:rsid w:val="0057025F"/>
    <w:rsid w:val="00570367"/>
    <w:rsid w:val="005703E3"/>
    <w:rsid w:val="0057054C"/>
    <w:rsid w:val="005705EA"/>
    <w:rsid w:val="00570764"/>
    <w:rsid w:val="0057088B"/>
    <w:rsid w:val="005708C3"/>
    <w:rsid w:val="005708C6"/>
    <w:rsid w:val="00570C83"/>
    <w:rsid w:val="00570EF6"/>
    <w:rsid w:val="00570FAE"/>
    <w:rsid w:val="00571358"/>
    <w:rsid w:val="00571382"/>
    <w:rsid w:val="005713EF"/>
    <w:rsid w:val="0057195D"/>
    <w:rsid w:val="005719F4"/>
    <w:rsid w:val="00571B71"/>
    <w:rsid w:val="0057229E"/>
    <w:rsid w:val="00572583"/>
    <w:rsid w:val="00572602"/>
    <w:rsid w:val="00572643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CA"/>
    <w:rsid w:val="005753DB"/>
    <w:rsid w:val="005756BD"/>
    <w:rsid w:val="00575E09"/>
    <w:rsid w:val="005760C5"/>
    <w:rsid w:val="0057621D"/>
    <w:rsid w:val="005766EA"/>
    <w:rsid w:val="00576903"/>
    <w:rsid w:val="00576A37"/>
    <w:rsid w:val="00577368"/>
    <w:rsid w:val="005773FF"/>
    <w:rsid w:val="00577459"/>
    <w:rsid w:val="00577540"/>
    <w:rsid w:val="005777AC"/>
    <w:rsid w:val="00577E83"/>
    <w:rsid w:val="00577EB4"/>
    <w:rsid w:val="00580F52"/>
    <w:rsid w:val="00581081"/>
    <w:rsid w:val="005815D2"/>
    <w:rsid w:val="00581818"/>
    <w:rsid w:val="005818D4"/>
    <w:rsid w:val="0058193A"/>
    <w:rsid w:val="005819D7"/>
    <w:rsid w:val="00581AB8"/>
    <w:rsid w:val="00581C6E"/>
    <w:rsid w:val="00581F40"/>
    <w:rsid w:val="005829CC"/>
    <w:rsid w:val="00582E3D"/>
    <w:rsid w:val="00583147"/>
    <w:rsid w:val="005836D0"/>
    <w:rsid w:val="005838C8"/>
    <w:rsid w:val="00583DEF"/>
    <w:rsid w:val="00583E78"/>
    <w:rsid w:val="00584496"/>
    <w:rsid w:val="00584AA2"/>
    <w:rsid w:val="005852AA"/>
    <w:rsid w:val="00585867"/>
    <w:rsid w:val="00585C3A"/>
    <w:rsid w:val="00585EA1"/>
    <w:rsid w:val="00586013"/>
    <w:rsid w:val="00586182"/>
    <w:rsid w:val="0058628A"/>
    <w:rsid w:val="00586B34"/>
    <w:rsid w:val="00587117"/>
    <w:rsid w:val="0058759B"/>
    <w:rsid w:val="0058764D"/>
    <w:rsid w:val="005876E2"/>
    <w:rsid w:val="005909AD"/>
    <w:rsid w:val="00590BF6"/>
    <w:rsid w:val="00591B9C"/>
    <w:rsid w:val="00591C29"/>
    <w:rsid w:val="00592160"/>
    <w:rsid w:val="005923C9"/>
    <w:rsid w:val="00592630"/>
    <w:rsid w:val="0059284F"/>
    <w:rsid w:val="005929A4"/>
    <w:rsid w:val="00592E68"/>
    <w:rsid w:val="0059323A"/>
    <w:rsid w:val="00593447"/>
    <w:rsid w:val="00593D65"/>
    <w:rsid w:val="00594131"/>
    <w:rsid w:val="005943C6"/>
    <w:rsid w:val="005946E2"/>
    <w:rsid w:val="0059478F"/>
    <w:rsid w:val="0059486C"/>
    <w:rsid w:val="00595308"/>
    <w:rsid w:val="00595777"/>
    <w:rsid w:val="005959F7"/>
    <w:rsid w:val="00595A46"/>
    <w:rsid w:val="00595DA2"/>
    <w:rsid w:val="00595E51"/>
    <w:rsid w:val="00595E99"/>
    <w:rsid w:val="00596308"/>
    <w:rsid w:val="0059634D"/>
    <w:rsid w:val="005968C4"/>
    <w:rsid w:val="00596C01"/>
    <w:rsid w:val="00596CFB"/>
    <w:rsid w:val="0059715B"/>
    <w:rsid w:val="00597605"/>
    <w:rsid w:val="005978AF"/>
    <w:rsid w:val="00597A36"/>
    <w:rsid w:val="00597DF6"/>
    <w:rsid w:val="00597FAA"/>
    <w:rsid w:val="005A024D"/>
    <w:rsid w:val="005A0260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2449"/>
    <w:rsid w:val="005A320D"/>
    <w:rsid w:val="005A36E3"/>
    <w:rsid w:val="005A3A31"/>
    <w:rsid w:val="005A416C"/>
    <w:rsid w:val="005A53A4"/>
    <w:rsid w:val="005A54DF"/>
    <w:rsid w:val="005A588D"/>
    <w:rsid w:val="005A59CF"/>
    <w:rsid w:val="005A6223"/>
    <w:rsid w:val="005A65E0"/>
    <w:rsid w:val="005A6A3A"/>
    <w:rsid w:val="005A6E87"/>
    <w:rsid w:val="005A759E"/>
    <w:rsid w:val="005A7F72"/>
    <w:rsid w:val="005B0424"/>
    <w:rsid w:val="005B05DB"/>
    <w:rsid w:val="005B0A7D"/>
    <w:rsid w:val="005B0D23"/>
    <w:rsid w:val="005B0F18"/>
    <w:rsid w:val="005B1039"/>
    <w:rsid w:val="005B1197"/>
    <w:rsid w:val="005B16CC"/>
    <w:rsid w:val="005B18BB"/>
    <w:rsid w:val="005B2205"/>
    <w:rsid w:val="005B2899"/>
    <w:rsid w:val="005B2DA2"/>
    <w:rsid w:val="005B2EB8"/>
    <w:rsid w:val="005B355C"/>
    <w:rsid w:val="005B3C7C"/>
    <w:rsid w:val="005B411A"/>
    <w:rsid w:val="005B4705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5"/>
    <w:rsid w:val="005B703E"/>
    <w:rsid w:val="005B712E"/>
    <w:rsid w:val="005B7824"/>
    <w:rsid w:val="005B7A4C"/>
    <w:rsid w:val="005B7A5C"/>
    <w:rsid w:val="005C001C"/>
    <w:rsid w:val="005C01BD"/>
    <w:rsid w:val="005C0625"/>
    <w:rsid w:val="005C0904"/>
    <w:rsid w:val="005C09BF"/>
    <w:rsid w:val="005C0B24"/>
    <w:rsid w:val="005C0D61"/>
    <w:rsid w:val="005C0DDE"/>
    <w:rsid w:val="005C1225"/>
    <w:rsid w:val="005C132F"/>
    <w:rsid w:val="005C1752"/>
    <w:rsid w:val="005C192A"/>
    <w:rsid w:val="005C1BF2"/>
    <w:rsid w:val="005C2144"/>
    <w:rsid w:val="005C247C"/>
    <w:rsid w:val="005C2D32"/>
    <w:rsid w:val="005C2F71"/>
    <w:rsid w:val="005C3022"/>
    <w:rsid w:val="005C33CE"/>
    <w:rsid w:val="005C3639"/>
    <w:rsid w:val="005C376D"/>
    <w:rsid w:val="005C41D5"/>
    <w:rsid w:val="005C46D7"/>
    <w:rsid w:val="005C49E2"/>
    <w:rsid w:val="005C4B4D"/>
    <w:rsid w:val="005C4CD6"/>
    <w:rsid w:val="005C4DE3"/>
    <w:rsid w:val="005C5024"/>
    <w:rsid w:val="005C5372"/>
    <w:rsid w:val="005C5379"/>
    <w:rsid w:val="005C537D"/>
    <w:rsid w:val="005C5425"/>
    <w:rsid w:val="005C565D"/>
    <w:rsid w:val="005C5849"/>
    <w:rsid w:val="005C5A28"/>
    <w:rsid w:val="005C5B6D"/>
    <w:rsid w:val="005C6222"/>
    <w:rsid w:val="005C6B26"/>
    <w:rsid w:val="005C6CEB"/>
    <w:rsid w:val="005C772B"/>
    <w:rsid w:val="005C7A54"/>
    <w:rsid w:val="005C7CAD"/>
    <w:rsid w:val="005C7CF2"/>
    <w:rsid w:val="005C7EF8"/>
    <w:rsid w:val="005D01D7"/>
    <w:rsid w:val="005D02FA"/>
    <w:rsid w:val="005D047B"/>
    <w:rsid w:val="005D0790"/>
    <w:rsid w:val="005D0D3E"/>
    <w:rsid w:val="005D173F"/>
    <w:rsid w:val="005D17BF"/>
    <w:rsid w:val="005D17F9"/>
    <w:rsid w:val="005D18B1"/>
    <w:rsid w:val="005D1A65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89B"/>
    <w:rsid w:val="005D3AF0"/>
    <w:rsid w:val="005D3BFD"/>
    <w:rsid w:val="005D46E9"/>
    <w:rsid w:val="005D5012"/>
    <w:rsid w:val="005D5B70"/>
    <w:rsid w:val="005D5E46"/>
    <w:rsid w:val="005D609E"/>
    <w:rsid w:val="005D64A5"/>
    <w:rsid w:val="005D6929"/>
    <w:rsid w:val="005D69D5"/>
    <w:rsid w:val="005D6B30"/>
    <w:rsid w:val="005D6E1C"/>
    <w:rsid w:val="005D7458"/>
    <w:rsid w:val="005D7504"/>
    <w:rsid w:val="005D7539"/>
    <w:rsid w:val="005D76F4"/>
    <w:rsid w:val="005D7E04"/>
    <w:rsid w:val="005E0082"/>
    <w:rsid w:val="005E06E1"/>
    <w:rsid w:val="005E0899"/>
    <w:rsid w:val="005E090B"/>
    <w:rsid w:val="005E1393"/>
    <w:rsid w:val="005E1411"/>
    <w:rsid w:val="005E18CE"/>
    <w:rsid w:val="005E3035"/>
    <w:rsid w:val="005E35FD"/>
    <w:rsid w:val="005E383F"/>
    <w:rsid w:val="005E3B77"/>
    <w:rsid w:val="005E3F5F"/>
    <w:rsid w:val="005E48F7"/>
    <w:rsid w:val="005E4CCB"/>
    <w:rsid w:val="005E5130"/>
    <w:rsid w:val="005E5536"/>
    <w:rsid w:val="005E5563"/>
    <w:rsid w:val="005E57FE"/>
    <w:rsid w:val="005E59C5"/>
    <w:rsid w:val="005E5E74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37"/>
    <w:rsid w:val="005F0C46"/>
    <w:rsid w:val="005F1506"/>
    <w:rsid w:val="005F1543"/>
    <w:rsid w:val="005F1FE4"/>
    <w:rsid w:val="005F2528"/>
    <w:rsid w:val="005F27D4"/>
    <w:rsid w:val="005F369B"/>
    <w:rsid w:val="005F38C5"/>
    <w:rsid w:val="005F3955"/>
    <w:rsid w:val="005F3F7F"/>
    <w:rsid w:val="005F40E5"/>
    <w:rsid w:val="005F419B"/>
    <w:rsid w:val="005F46D9"/>
    <w:rsid w:val="005F485F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EF0"/>
    <w:rsid w:val="005F6F60"/>
    <w:rsid w:val="005F6F9C"/>
    <w:rsid w:val="005F6FFC"/>
    <w:rsid w:val="005F76BE"/>
    <w:rsid w:val="005F7CC1"/>
    <w:rsid w:val="005F7F5D"/>
    <w:rsid w:val="006000EE"/>
    <w:rsid w:val="006004DE"/>
    <w:rsid w:val="00600AAB"/>
    <w:rsid w:val="00600B6C"/>
    <w:rsid w:val="00600BE4"/>
    <w:rsid w:val="00601072"/>
    <w:rsid w:val="00601097"/>
    <w:rsid w:val="0060144E"/>
    <w:rsid w:val="00601E6A"/>
    <w:rsid w:val="00601FCD"/>
    <w:rsid w:val="00602354"/>
    <w:rsid w:val="0060254B"/>
    <w:rsid w:val="0060268D"/>
    <w:rsid w:val="006027D5"/>
    <w:rsid w:val="00602C49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5FF0"/>
    <w:rsid w:val="00606930"/>
    <w:rsid w:val="00606E5E"/>
    <w:rsid w:val="006074B1"/>
    <w:rsid w:val="006077DA"/>
    <w:rsid w:val="00607ADE"/>
    <w:rsid w:val="00607E68"/>
    <w:rsid w:val="00610224"/>
    <w:rsid w:val="006102C6"/>
    <w:rsid w:val="006103F0"/>
    <w:rsid w:val="00610B78"/>
    <w:rsid w:val="006113A9"/>
    <w:rsid w:val="0061163A"/>
    <w:rsid w:val="006117DE"/>
    <w:rsid w:val="00611C82"/>
    <w:rsid w:val="00611FFC"/>
    <w:rsid w:val="006125DB"/>
    <w:rsid w:val="00612C73"/>
    <w:rsid w:val="00612E96"/>
    <w:rsid w:val="006133A2"/>
    <w:rsid w:val="006134CE"/>
    <w:rsid w:val="00613895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B91"/>
    <w:rsid w:val="00616F90"/>
    <w:rsid w:val="0061717B"/>
    <w:rsid w:val="0061717F"/>
    <w:rsid w:val="006175CF"/>
    <w:rsid w:val="00617B93"/>
    <w:rsid w:val="0062001A"/>
    <w:rsid w:val="00620020"/>
    <w:rsid w:val="00620049"/>
    <w:rsid w:val="006201A2"/>
    <w:rsid w:val="006201CD"/>
    <w:rsid w:val="006201F5"/>
    <w:rsid w:val="00620254"/>
    <w:rsid w:val="006205EA"/>
    <w:rsid w:val="00620686"/>
    <w:rsid w:val="006206A2"/>
    <w:rsid w:val="00620721"/>
    <w:rsid w:val="006209E8"/>
    <w:rsid w:val="00621B6A"/>
    <w:rsid w:val="00621C0B"/>
    <w:rsid w:val="00621C72"/>
    <w:rsid w:val="00621CAD"/>
    <w:rsid w:val="00623427"/>
    <w:rsid w:val="00623682"/>
    <w:rsid w:val="00623901"/>
    <w:rsid w:val="00623AEB"/>
    <w:rsid w:val="00623E4E"/>
    <w:rsid w:val="00624B23"/>
    <w:rsid w:val="00624C2C"/>
    <w:rsid w:val="00624C6E"/>
    <w:rsid w:val="00624FB3"/>
    <w:rsid w:val="00624FF1"/>
    <w:rsid w:val="0062587D"/>
    <w:rsid w:val="00625B24"/>
    <w:rsid w:val="0062657C"/>
    <w:rsid w:val="00626C25"/>
    <w:rsid w:val="00626E64"/>
    <w:rsid w:val="0062725A"/>
    <w:rsid w:val="0062776C"/>
    <w:rsid w:val="00627B33"/>
    <w:rsid w:val="00627B4F"/>
    <w:rsid w:val="00627BA3"/>
    <w:rsid w:val="00627C39"/>
    <w:rsid w:val="00627E44"/>
    <w:rsid w:val="006300D7"/>
    <w:rsid w:val="00630333"/>
    <w:rsid w:val="0063075B"/>
    <w:rsid w:val="00631007"/>
    <w:rsid w:val="0063111A"/>
    <w:rsid w:val="00631668"/>
    <w:rsid w:val="00631826"/>
    <w:rsid w:val="0063227C"/>
    <w:rsid w:val="006326BC"/>
    <w:rsid w:val="00632763"/>
    <w:rsid w:val="00632927"/>
    <w:rsid w:val="00632A0E"/>
    <w:rsid w:val="00632A4C"/>
    <w:rsid w:val="00632D43"/>
    <w:rsid w:val="00632EEF"/>
    <w:rsid w:val="0063305B"/>
    <w:rsid w:val="0063362C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4EF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0B73"/>
    <w:rsid w:val="00641061"/>
    <w:rsid w:val="006411DF"/>
    <w:rsid w:val="006419ED"/>
    <w:rsid w:val="006424E3"/>
    <w:rsid w:val="006427DE"/>
    <w:rsid w:val="00642D10"/>
    <w:rsid w:val="00642E65"/>
    <w:rsid w:val="00643769"/>
    <w:rsid w:val="006437D5"/>
    <w:rsid w:val="00643891"/>
    <w:rsid w:val="00643DCD"/>
    <w:rsid w:val="00644200"/>
    <w:rsid w:val="0064428B"/>
    <w:rsid w:val="006443C6"/>
    <w:rsid w:val="00644511"/>
    <w:rsid w:val="0064486C"/>
    <w:rsid w:val="00644AB6"/>
    <w:rsid w:val="00644E60"/>
    <w:rsid w:val="00645190"/>
    <w:rsid w:val="00645ACC"/>
    <w:rsid w:val="0064615B"/>
    <w:rsid w:val="006466B5"/>
    <w:rsid w:val="00646C84"/>
    <w:rsid w:val="00647231"/>
    <w:rsid w:val="006477A7"/>
    <w:rsid w:val="00647BB6"/>
    <w:rsid w:val="00647CB3"/>
    <w:rsid w:val="00650150"/>
    <w:rsid w:val="00650854"/>
    <w:rsid w:val="0065086F"/>
    <w:rsid w:val="00650D1E"/>
    <w:rsid w:val="00650D3F"/>
    <w:rsid w:val="00650EB1"/>
    <w:rsid w:val="00650EB8"/>
    <w:rsid w:val="00650F7C"/>
    <w:rsid w:val="00650FBE"/>
    <w:rsid w:val="006513D5"/>
    <w:rsid w:val="0065175B"/>
    <w:rsid w:val="006518B1"/>
    <w:rsid w:val="00651AD3"/>
    <w:rsid w:val="00651B74"/>
    <w:rsid w:val="00651FA0"/>
    <w:rsid w:val="00652123"/>
    <w:rsid w:val="00653217"/>
    <w:rsid w:val="00653273"/>
    <w:rsid w:val="00653FED"/>
    <w:rsid w:val="0065424F"/>
    <w:rsid w:val="006543F3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AEA"/>
    <w:rsid w:val="00657B4B"/>
    <w:rsid w:val="00657F67"/>
    <w:rsid w:val="006601BF"/>
    <w:rsid w:val="0066051E"/>
    <w:rsid w:val="006605DC"/>
    <w:rsid w:val="0066146F"/>
    <w:rsid w:val="00661636"/>
    <w:rsid w:val="00661C4E"/>
    <w:rsid w:val="00661CC2"/>
    <w:rsid w:val="00662166"/>
    <w:rsid w:val="00662717"/>
    <w:rsid w:val="00662FA2"/>
    <w:rsid w:val="0066310A"/>
    <w:rsid w:val="006635DC"/>
    <w:rsid w:val="0066369A"/>
    <w:rsid w:val="0066386C"/>
    <w:rsid w:val="0066386E"/>
    <w:rsid w:val="006638FF"/>
    <w:rsid w:val="00663908"/>
    <w:rsid w:val="00663A5B"/>
    <w:rsid w:val="00663DAB"/>
    <w:rsid w:val="00663F72"/>
    <w:rsid w:val="00664678"/>
    <w:rsid w:val="006646F4"/>
    <w:rsid w:val="00664F10"/>
    <w:rsid w:val="00665229"/>
    <w:rsid w:val="00665316"/>
    <w:rsid w:val="006654E8"/>
    <w:rsid w:val="006655F1"/>
    <w:rsid w:val="0066568F"/>
    <w:rsid w:val="00665CCE"/>
    <w:rsid w:val="00666B49"/>
    <w:rsid w:val="00666E49"/>
    <w:rsid w:val="00666FED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1ED0"/>
    <w:rsid w:val="00671FBB"/>
    <w:rsid w:val="006725CC"/>
    <w:rsid w:val="0067273D"/>
    <w:rsid w:val="00672966"/>
    <w:rsid w:val="00672A48"/>
    <w:rsid w:val="00672E1F"/>
    <w:rsid w:val="00672F51"/>
    <w:rsid w:val="006735BC"/>
    <w:rsid w:val="00673BDE"/>
    <w:rsid w:val="00673EB7"/>
    <w:rsid w:val="00673FBF"/>
    <w:rsid w:val="00673FE7"/>
    <w:rsid w:val="006740F1"/>
    <w:rsid w:val="0067439E"/>
    <w:rsid w:val="00674460"/>
    <w:rsid w:val="006751A5"/>
    <w:rsid w:val="006754D4"/>
    <w:rsid w:val="00675652"/>
    <w:rsid w:val="006758E5"/>
    <w:rsid w:val="00675ECB"/>
    <w:rsid w:val="0067649C"/>
    <w:rsid w:val="006767B8"/>
    <w:rsid w:val="00677725"/>
    <w:rsid w:val="00677F10"/>
    <w:rsid w:val="0068013A"/>
    <w:rsid w:val="0068079C"/>
    <w:rsid w:val="00680A97"/>
    <w:rsid w:val="00680B9E"/>
    <w:rsid w:val="00680F30"/>
    <w:rsid w:val="00680F81"/>
    <w:rsid w:val="0068102D"/>
    <w:rsid w:val="00681254"/>
    <w:rsid w:val="00681307"/>
    <w:rsid w:val="006820C0"/>
    <w:rsid w:val="0068226B"/>
    <w:rsid w:val="00682D79"/>
    <w:rsid w:val="00682E47"/>
    <w:rsid w:val="00682ED3"/>
    <w:rsid w:val="00683962"/>
    <w:rsid w:val="006839BA"/>
    <w:rsid w:val="00683D7F"/>
    <w:rsid w:val="00683E9E"/>
    <w:rsid w:val="00683F24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87A5E"/>
    <w:rsid w:val="00690D12"/>
    <w:rsid w:val="00690F0E"/>
    <w:rsid w:val="0069100A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B6C"/>
    <w:rsid w:val="00693F0A"/>
    <w:rsid w:val="0069447C"/>
    <w:rsid w:val="006949AD"/>
    <w:rsid w:val="00694C0B"/>
    <w:rsid w:val="00694E1F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1CD"/>
    <w:rsid w:val="006A14A5"/>
    <w:rsid w:val="006A18DD"/>
    <w:rsid w:val="006A20BD"/>
    <w:rsid w:val="006A2312"/>
    <w:rsid w:val="006A2347"/>
    <w:rsid w:val="006A23D2"/>
    <w:rsid w:val="006A24B3"/>
    <w:rsid w:val="006A29BF"/>
    <w:rsid w:val="006A2BF5"/>
    <w:rsid w:val="006A2D0E"/>
    <w:rsid w:val="006A2E66"/>
    <w:rsid w:val="006A3227"/>
    <w:rsid w:val="006A3396"/>
    <w:rsid w:val="006A351E"/>
    <w:rsid w:val="006A3F94"/>
    <w:rsid w:val="006A40D0"/>
    <w:rsid w:val="006A4113"/>
    <w:rsid w:val="006A49B5"/>
    <w:rsid w:val="006A4AB6"/>
    <w:rsid w:val="006A4D81"/>
    <w:rsid w:val="006A4F1A"/>
    <w:rsid w:val="006A4FF3"/>
    <w:rsid w:val="006A540C"/>
    <w:rsid w:val="006A5A45"/>
    <w:rsid w:val="006A5CA3"/>
    <w:rsid w:val="006A5D5C"/>
    <w:rsid w:val="006A5E26"/>
    <w:rsid w:val="006A6B3F"/>
    <w:rsid w:val="006A6B69"/>
    <w:rsid w:val="006A74C0"/>
    <w:rsid w:val="006A7574"/>
    <w:rsid w:val="006A76A6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052"/>
    <w:rsid w:val="006B21E9"/>
    <w:rsid w:val="006B242D"/>
    <w:rsid w:val="006B2431"/>
    <w:rsid w:val="006B24F8"/>
    <w:rsid w:val="006B393F"/>
    <w:rsid w:val="006B3E55"/>
    <w:rsid w:val="006B401E"/>
    <w:rsid w:val="006B4B0E"/>
    <w:rsid w:val="006B5111"/>
    <w:rsid w:val="006B52BA"/>
    <w:rsid w:val="006B5A7D"/>
    <w:rsid w:val="006B6346"/>
    <w:rsid w:val="006B6AD0"/>
    <w:rsid w:val="006B6BA3"/>
    <w:rsid w:val="006B6C83"/>
    <w:rsid w:val="006B6C95"/>
    <w:rsid w:val="006B7255"/>
    <w:rsid w:val="006B725C"/>
    <w:rsid w:val="006B7864"/>
    <w:rsid w:val="006C01D3"/>
    <w:rsid w:val="006C03B2"/>
    <w:rsid w:val="006C04B1"/>
    <w:rsid w:val="006C0652"/>
    <w:rsid w:val="006C09DD"/>
    <w:rsid w:val="006C0A9D"/>
    <w:rsid w:val="006C0B08"/>
    <w:rsid w:val="006C0CB8"/>
    <w:rsid w:val="006C0D37"/>
    <w:rsid w:val="006C1142"/>
    <w:rsid w:val="006C19A9"/>
    <w:rsid w:val="006C1A29"/>
    <w:rsid w:val="006C1B3F"/>
    <w:rsid w:val="006C1F77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E92"/>
    <w:rsid w:val="006C6F06"/>
    <w:rsid w:val="006C75C9"/>
    <w:rsid w:val="006C7CAC"/>
    <w:rsid w:val="006C7FB9"/>
    <w:rsid w:val="006D0556"/>
    <w:rsid w:val="006D0846"/>
    <w:rsid w:val="006D0C09"/>
    <w:rsid w:val="006D0E7E"/>
    <w:rsid w:val="006D1A23"/>
    <w:rsid w:val="006D1DFA"/>
    <w:rsid w:val="006D1F1A"/>
    <w:rsid w:val="006D2039"/>
    <w:rsid w:val="006D21FF"/>
    <w:rsid w:val="006D2636"/>
    <w:rsid w:val="006D2C24"/>
    <w:rsid w:val="006D31AF"/>
    <w:rsid w:val="006D31DD"/>
    <w:rsid w:val="006D35A4"/>
    <w:rsid w:val="006D35CD"/>
    <w:rsid w:val="006D3CC3"/>
    <w:rsid w:val="006D3D01"/>
    <w:rsid w:val="006D4133"/>
    <w:rsid w:val="006D4324"/>
    <w:rsid w:val="006D4373"/>
    <w:rsid w:val="006D492A"/>
    <w:rsid w:val="006D493C"/>
    <w:rsid w:val="006D4D15"/>
    <w:rsid w:val="006D5457"/>
    <w:rsid w:val="006D56B0"/>
    <w:rsid w:val="006D59BF"/>
    <w:rsid w:val="006D5A62"/>
    <w:rsid w:val="006D5EC2"/>
    <w:rsid w:val="006D5FEF"/>
    <w:rsid w:val="006D667A"/>
    <w:rsid w:val="006D7115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02F"/>
    <w:rsid w:val="006E1135"/>
    <w:rsid w:val="006E1469"/>
    <w:rsid w:val="006E176F"/>
    <w:rsid w:val="006E1C34"/>
    <w:rsid w:val="006E1E45"/>
    <w:rsid w:val="006E22CC"/>
    <w:rsid w:val="006E2461"/>
    <w:rsid w:val="006E3D3A"/>
    <w:rsid w:val="006E4441"/>
    <w:rsid w:val="006E4646"/>
    <w:rsid w:val="006E4CF9"/>
    <w:rsid w:val="006E512D"/>
    <w:rsid w:val="006E5477"/>
    <w:rsid w:val="006E554E"/>
    <w:rsid w:val="006E5AFE"/>
    <w:rsid w:val="006E696A"/>
    <w:rsid w:val="006E6C33"/>
    <w:rsid w:val="006E6E99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94B"/>
    <w:rsid w:val="006F0B5A"/>
    <w:rsid w:val="006F0C12"/>
    <w:rsid w:val="006F0DB2"/>
    <w:rsid w:val="006F0E38"/>
    <w:rsid w:val="006F0EB1"/>
    <w:rsid w:val="006F1D86"/>
    <w:rsid w:val="006F1E30"/>
    <w:rsid w:val="006F20A6"/>
    <w:rsid w:val="006F20A7"/>
    <w:rsid w:val="006F25FE"/>
    <w:rsid w:val="006F291E"/>
    <w:rsid w:val="006F2C75"/>
    <w:rsid w:val="006F2F4D"/>
    <w:rsid w:val="006F3052"/>
    <w:rsid w:val="006F314D"/>
    <w:rsid w:val="006F3B01"/>
    <w:rsid w:val="006F3C66"/>
    <w:rsid w:val="006F4189"/>
    <w:rsid w:val="006F468E"/>
    <w:rsid w:val="006F4BF2"/>
    <w:rsid w:val="006F4C73"/>
    <w:rsid w:val="006F5231"/>
    <w:rsid w:val="006F557B"/>
    <w:rsid w:val="006F5674"/>
    <w:rsid w:val="006F5B41"/>
    <w:rsid w:val="006F6689"/>
    <w:rsid w:val="006F6740"/>
    <w:rsid w:val="006F6E9F"/>
    <w:rsid w:val="006F6FEA"/>
    <w:rsid w:val="006F70E1"/>
    <w:rsid w:val="006F7427"/>
    <w:rsid w:val="006F746D"/>
    <w:rsid w:val="006F7512"/>
    <w:rsid w:val="006F7A6B"/>
    <w:rsid w:val="006F7A92"/>
    <w:rsid w:val="006F7E42"/>
    <w:rsid w:val="00700042"/>
    <w:rsid w:val="0070013F"/>
    <w:rsid w:val="0070023A"/>
    <w:rsid w:val="0070063F"/>
    <w:rsid w:val="00700E5B"/>
    <w:rsid w:val="0070124B"/>
    <w:rsid w:val="007017EA"/>
    <w:rsid w:val="0070181F"/>
    <w:rsid w:val="0070193E"/>
    <w:rsid w:val="00701B27"/>
    <w:rsid w:val="00701F10"/>
    <w:rsid w:val="00701F97"/>
    <w:rsid w:val="00701FBE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2C8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7AA"/>
    <w:rsid w:val="0071181D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504"/>
    <w:rsid w:val="00714796"/>
    <w:rsid w:val="00714D6A"/>
    <w:rsid w:val="00715F49"/>
    <w:rsid w:val="0071614A"/>
    <w:rsid w:val="00716324"/>
    <w:rsid w:val="007163BF"/>
    <w:rsid w:val="0071649C"/>
    <w:rsid w:val="00716B63"/>
    <w:rsid w:val="00716FC0"/>
    <w:rsid w:val="00717267"/>
    <w:rsid w:val="00717300"/>
    <w:rsid w:val="007174A3"/>
    <w:rsid w:val="00717890"/>
    <w:rsid w:val="007178EE"/>
    <w:rsid w:val="00720759"/>
    <w:rsid w:val="00720A0C"/>
    <w:rsid w:val="007215A9"/>
    <w:rsid w:val="0072190B"/>
    <w:rsid w:val="00721CB7"/>
    <w:rsid w:val="00721D98"/>
    <w:rsid w:val="00721DB3"/>
    <w:rsid w:val="00721E1D"/>
    <w:rsid w:val="00722260"/>
    <w:rsid w:val="00722299"/>
    <w:rsid w:val="00722602"/>
    <w:rsid w:val="00722768"/>
    <w:rsid w:val="00722809"/>
    <w:rsid w:val="007228E9"/>
    <w:rsid w:val="0072298B"/>
    <w:rsid w:val="00722B72"/>
    <w:rsid w:val="00722BD3"/>
    <w:rsid w:val="00722F80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DB1"/>
    <w:rsid w:val="00725068"/>
    <w:rsid w:val="0072560E"/>
    <w:rsid w:val="00725CB6"/>
    <w:rsid w:val="00725CDC"/>
    <w:rsid w:val="0072603C"/>
    <w:rsid w:val="00726281"/>
    <w:rsid w:val="007263AD"/>
    <w:rsid w:val="0072650B"/>
    <w:rsid w:val="00726537"/>
    <w:rsid w:val="0072665F"/>
    <w:rsid w:val="00726EA1"/>
    <w:rsid w:val="007273EC"/>
    <w:rsid w:val="007279F1"/>
    <w:rsid w:val="00727D80"/>
    <w:rsid w:val="00727E3C"/>
    <w:rsid w:val="00727E9F"/>
    <w:rsid w:val="00730115"/>
    <w:rsid w:val="007306D2"/>
    <w:rsid w:val="00730F0F"/>
    <w:rsid w:val="00730FB9"/>
    <w:rsid w:val="0073128B"/>
    <w:rsid w:val="0073150C"/>
    <w:rsid w:val="0073171A"/>
    <w:rsid w:val="007325D3"/>
    <w:rsid w:val="00732885"/>
    <w:rsid w:val="00733575"/>
    <w:rsid w:val="00733858"/>
    <w:rsid w:val="00733A80"/>
    <w:rsid w:val="0073487C"/>
    <w:rsid w:val="0073497A"/>
    <w:rsid w:val="0073532A"/>
    <w:rsid w:val="00735E35"/>
    <w:rsid w:val="00735F31"/>
    <w:rsid w:val="0073637C"/>
    <w:rsid w:val="00736732"/>
    <w:rsid w:val="00736803"/>
    <w:rsid w:val="00736886"/>
    <w:rsid w:val="00736D7B"/>
    <w:rsid w:val="007377ED"/>
    <w:rsid w:val="007379C8"/>
    <w:rsid w:val="007406A2"/>
    <w:rsid w:val="007406C0"/>
    <w:rsid w:val="00740AC1"/>
    <w:rsid w:val="00740B5C"/>
    <w:rsid w:val="00740BC9"/>
    <w:rsid w:val="00740BF9"/>
    <w:rsid w:val="00740DD7"/>
    <w:rsid w:val="0074108B"/>
    <w:rsid w:val="00741434"/>
    <w:rsid w:val="0074146A"/>
    <w:rsid w:val="007415B6"/>
    <w:rsid w:val="007417BF"/>
    <w:rsid w:val="00741A56"/>
    <w:rsid w:val="007420C9"/>
    <w:rsid w:val="00742695"/>
    <w:rsid w:val="00742A51"/>
    <w:rsid w:val="00743468"/>
    <w:rsid w:val="007435B1"/>
    <w:rsid w:val="007436B1"/>
    <w:rsid w:val="007436D5"/>
    <w:rsid w:val="00743867"/>
    <w:rsid w:val="00743D54"/>
    <w:rsid w:val="00744055"/>
    <w:rsid w:val="0074410F"/>
    <w:rsid w:val="0074443A"/>
    <w:rsid w:val="0074462D"/>
    <w:rsid w:val="0074475B"/>
    <w:rsid w:val="00744AD1"/>
    <w:rsid w:val="00744E4F"/>
    <w:rsid w:val="0074544C"/>
    <w:rsid w:val="0074576E"/>
    <w:rsid w:val="0074587B"/>
    <w:rsid w:val="007458E7"/>
    <w:rsid w:val="00745EBB"/>
    <w:rsid w:val="00746167"/>
    <w:rsid w:val="00746199"/>
    <w:rsid w:val="007469E0"/>
    <w:rsid w:val="00746D90"/>
    <w:rsid w:val="00747446"/>
    <w:rsid w:val="007475BE"/>
    <w:rsid w:val="00747BD8"/>
    <w:rsid w:val="00747F05"/>
    <w:rsid w:val="00750131"/>
    <w:rsid w:val="0075038A"/>
    <w:rsid w:val="007503B7"/>
    <w:rsid w:val="0075076E"/>
    <w:rsid w:val="007509F9"/>
    <w:rsid w:val="00750B64"/>
    <w:rsid w:val="00751B32"/>
    <w:rsid w:val="00751D99"/>
    <w:rsid w:val="00751F76"/>
    <w:rsid w:val="00752497"/>
    <w:rsid w:val="007524E2"/>
    <w:rsid w:val="00752FE7"/>
    <w:rsid w:val="0075322A"/>
    <w:rsid w:val="00753F01"/>
    <w:rsid w:val="0075412E"/>
    <w:rsid w:val="007545E6"/>
    <w:rsid w:val="00754747"/>
    <w:rsid w:val="00754D64"/>
    <w:rsid w:val="00754FCC"/>
    <w:rsid w:val="00755348"/>
    <w:rsid w:val="00755420"/>
    <w:rsid w:val="00755559"/>
    <w:rsid w:val="00755B06"/>
    <w:rsid w:val="00755D41"/>
    <w:rsid w:val="00755E06"/>
    <w:rsid w:val="00755F8B"/>
    <w:rsid w:val="00756447"/>
    <w:rsid w:val="007565E2"/>
    <w:rsid w:val="00756F15"/>
    <w:rsid w:val="00756F1E"/>
    <w:rsid w:val="007572E9"/>
    <w:rsid w:val="007578FF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9D4"/>
    <w:rsid w:val="00760D79"/>
    <w:rsid w:val="0076116A"/>
    <w:rsid w:val="00761332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170"/>
    <w:rsid w:val="00763314"/>
    <w:rsid w:val="00763432"/>
    <w:rsid w:val="00763448"/>
    <w:rsid w:val="00763DBE"/>
    <w:rsid w:val="00763EB7"/>
    <w:rsid w:val="00764043"/>
    <w:rsid w:val="00764EB8"/>
    <w:rsid w:val="00765098"/>
    <w:rsid w:val="007650A8"/>
    <w:rsid w:val="00765217"/>
    <w:rsid w:val="0076539C"/>
    <w:rsid w:val="00765832"/>
    <w:rsid w:val="00765884"/>
    <w:rsid w:val="00765FDC"/>
    <w:rsid w:val="007663A3"/>
    <w:rsid w:val="00766559"/>
    <w:rsid w:val="007669EF"/>
    <w:rsid w:val="00766B0E"/>
    <w:rsid w:val="00766BFB"/>
    <w:rsid w:val="00766C3A"/>
    <w:rsid w:val="00766ED2"/>
    <w:rsid w:val="0076731C"/>
    <w:rsid w:val="0076747C"/>
    <w:rsid w:val="007674C6"/>
    <w:rsid w:val="00767703"/>
    <w:rsid w:val="007678B6"/>
    <w:rsid w:val="007700C8"/>
    <w:rsid w:val="007702AC"/>
    <w:rsid w:val="00770CEE"/>
    <w:rsid w:val="0077115B"/>
    <w:rsid w:val="007721AD"/>
    <w:rsid w:val="00772232"/>
    <w:rsid w:val="007728F4"/>
    <w:rsid w:val="00772D15"/>
    <w:rsid w:val="00772DC3"/>
    <w:rsid w:val="007733C4"/>
    <w:rsid w:val="00773C01"/>
    <w:rsid w:val="00773EC7"/>
    <w:rsid w:val="007743A1"/>
    <w:rsid w:val="007744EF"/>
    <w:rsid w:val="00775BAA"/>
    <w:rsid w:val="00775C35"/>
    <w:rsid w:val="00775EFD"/>
    <w:rsid w:val="00775F11"/>
    <w:rsid w:val="00776351"/>
    <w:rsid w:val="00776393"/>
    <w:rsid w:val="007765B0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77FA5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A98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8F"/>
    <w:rsid w:val="007861D1"/>
    <w:rsid w:val="00786272"/>
    <w:rsid w:val="007862B0"/>
    <w:rsid w:val="007864B2"/>
    <w:rsid w:val="007864F6"/>
    <w:rsid w:val="00786620"/>
    <w:rsid w:val="0078681A"/>
    <w:rsid w:val="007868B7"/>
    <w:rsid w:val="00786BC0"/>
    <w:rsid w:val="007875E7"/>
    <w:rsid w:val="00787736"/>
    <w:rsid w:val="00787A55"/>
    <w:rsid w:val="00787B54"/>
    <w:rsid w:val="00787FF1"/>
    <w:rsid w:val="00790554"/>
    <w:rsid w:val="00791190"/>
    <w:rsid w:val="007916D2"/>
    <w:rsid w:val="00791866"/>
    <w:rsid w:val="00791ADE"/>
    <w:rsid w:val="00791BE9"/>
    <w:rsid w:val="00791BEA"/>
    <w:rsid w:val="00792173"/>
    <w:rsid w:val="007926B7"/>
    <w:rsid w:val="00792AD3"/>
    <w:rsid w:val="00792BEC"/>
    <w:rsid w:val="00792ECC"/>
    <w:rsid w:val="00793774"/>
    <w:rsid w:val="00793901"/>
    <w:rsid w:val="007939C7"/>
    <w:rsid w:val="00793F70"/>
    <w:rsid w:val="00793FDC"/>
    <w:rsid w:val="007947FB"/>
    <w:rsid w:val="00794DFE"/>
    <w:rsid w:val="00795282"/>
    <w:rsid w:val="007954AC"/>
    <w:rsid w:val="00795804"/>
    <w:rsid w:val="00795809"/>
    <w:rsid w:val="00795BA6"/>
    <w:rsid w:val="0079601B"/>
    <w:rsid w:val="007962E1"/>
    <w:rsid w:val="00796B15"/>
    <w:rsid w:val="007977CE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A41"/>
    <w:rsid w:val="007A1B63"/>
    <w:rsid w:val="007A1F61"/>
    <w:rsid w:val="007A22D6"/>
    <w:rsid w:val="007A2BFF"/>
    <w:rsid w:val="007A2D56"/>
    <w:rsid w:val="007A3226"/>
    <w:rsid w:val="007A3252"/>
    <w:rsid w:val="007A32E9"/>
    <w:rsid w:val="007A3395"/>
    <w:rsid w:val="007A3505"/>
    <w:rsid w:val="007A3BF2"/>
    <w:rsid w:val="007A4338"/>
    <w:rsid w:val="007A4AF1"/>
    <w:rsid w:val="007A5288"/>
    <w:rsid w:val="007A591F"/>
    <w:rsid w:val="007A5C80"/>
    <w:rsid w:val="007A5F87"/>
    <w:rsid w:val="007A6053"/>
    <w:rsid w:val="007A618D"/>
    <w:rsid w:val="007A6256"/>
    <w:rsid w:val="007A6333"/>
    <w:rsid w:val="007A6477"/>
    <w:rsid w:val="007A650C"/>
    <w:rsid w:val="007A675A"/>
    <w:rsid w:val="007A6909"/>
    <w:rsid w:val="007A6A76"/>
    <w:rsid w:val="007A6C3B"/>
    <w:rsid w:val="007A6D83"/>
    <w:rsid w:val="007A7228"/>
    <w:rsid w:val="007A75A3"/>
    <w:rsid w:val="007A768A"/>
    <w:rsid w:val="007A7AD5"/>
    <w:rsid w:val="007A7DB8"/>
    <w:rsid w:val="007B0253"/>
    <w:rsid w:val="007B073B"/>
    <w:rsid w:val="007B1061"/>
    <w:rsid w:val="007B1189"/>
    <w:rsid w:val="007B11A6"/>
    <w:rsid w:val="007B19CC"/>
    <w:rsid w:val="007B1D0F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0"/>
    <w:rsid w:val="007B550D"/>
    <w:rsid w:val="007B56F0"/>
    <w:rsid w:val="007B5A66"/>
    <w:rsid w:val="007B618C"/>
    <w:rsid w:val="007B630D"/>
    <w:rsid w:val="007B645F"/>
    <w:rsid w:val="007B6B0D"/>
    <w:rsid w:val="007B77B0"/>
    <w:rsid w:val="007B77FB"/>
    <w:rsid w:val="007B7ABA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2E6"/>
    <w:rsid w:val="007C26FF"/>
    <w:rsid w:val="007C2A39"/>
    <w:rsid w:val="007C2AAF"/>
    <w:rsid w:val="007C2AF9"/>
    <w:rsid w:val="007C301B"/>
    <w:rsid w:val="007C3C91"/>
    <w:rsid w:val="007C3D88"/>
    <w:rsid w:val="007C3EE5"/>
    <w:rsid w:val="007C3F14"/>
    <w:rsid w:val="007C450E"/>
    <w:rsid w:val="007C46E3"/>
    <w:rsid w:val="007C508D"/>
    <w:rsid w:val="007C515A"/>
    <w:rsid w:val="007C52ED"/>
    <w:rsid w:val="007C52F0"/>
    <w:rsid w:val="007C56CE"/>
    <w:rsid w:val="007C59E6"/>
    <w:rsid w:val="007C5CE6"/>
    <w:rsid w:val="007C5DB6"/>
    <w:rsid w:val="007C64BC"/>
    <w:rsid w:val="007C67D6"/>
    <w:rsid w:val="007C6939"/>
    <w:rsid w:val="007C6941"/>
    <w:rsid w:val="007C6D8A"/>
    <w:rsid w:val="007C6E75"/>
    <w:rsid w:val="007C7578"/>
    <w:rsid w:val="007C779D"/>
    <w:rsid w:val="007C7DA5"/>
    <w:rsid w:val="007C7EF3"/>
    <w:rsid w:val="007D020B"/>
    <w:rsid w:val="007D02A6"/>
    <w:rsid w:val="007D0645"/>
    <w:rsid w:val="007D098C"/>
    <w:rsid w:val="007D09F7"/>
    <w:rsid w:val="007D1115"/>
    <w:rsid w:val="007D11B6"/>
    <w:rsid w:val="007D149C"/>
    <w:rsid w:val="007D163B"/>
    <w:rsid w:val="007D1B2B"/>
    <w:rsid w:val="007D1B7C"/>
    <w:rsid w:val="007D2071"/>
    <w:rsid w:val="007D214A"/>
    <w:rsid w:val="007D25A4"/>
    <w:rsid w:val="007D357E"/>
    <w:rsid w:val="007D3889"/>
    <w:rsid w:val="007D39D7"/>
    <w:rsid w:val="007D478D"/>
    <w:rsid w:val="007D4838"/>
    <w:rsid w:val="007D48D1"/>
    <w:rsid w:val="007D4956"/>
    <w:rsid w:val="007D4FF2"/>
    <w:rsid w:val="007D5033"/>
    <w:rsid w:val="007D512C"/>
    <w:rsid w:val="007D526F"/>
    <w:rsid w:val="007D5857"/>
    <w:rsid w:val="007D5CFA"/>
    <w:rsid w:val="007D5EED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3C2"/>
    <w:rsid w:val="007D7522"/>
    <w:rsid w:val="007D76AE"/>
    <w:rsid w:val="007E0162"/>
    <w:rsid w:val="007E05CC"/>
    <w:rsid w:val="007E08F5"/>
    <w:rsid w:val="007E0986"/>
    <w:rsid w:val="007E0C8C"/>
    <w:rsid w:val="007E0E84"/>
    <w:rsid w:val="007E1479"/>
    <w:rsid w:val="007E16A6"/>
    <w:rsid w:val="007E1A55"/>
    <w:rsid w:val="007E1CB1"/>
    <w:rsid w:val="007E1EBF"/>
    <w:rsid w:val="007E1FA7"/>
    <w:rsid w:val="007E201B"/>
    <w:rsid w:val="007E2146"/>
    <w:rsid w:val="007E24EF"/>
    <w:rsid w:val="007E2B64"/>
    <w:rsid w:val="007E2B9D"/>
    <w:rsid w:val="007E3182"/>
    <w:rsid w:val="007E36AF"/>
    <w:rsid w:val="007E36F8"/>
    <w:rsid w:val="007E42F2"/>
    <w:rsid w:val="007E4653"/>
    <w:rsid w:val="007E46F8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9CD"/>
    <w:rsid w:val="007E7B2B"/>
    <w:rsid w:val="007E7E6F"/>
    <w:rsid w:val="007F05E0"/>
    <w:rsid w:val="007F0B77"/>
    <w:rsid w:val="007F0B82"/>
    <w:rsid w:val="007F0DD3"/>
    <w:rsid w:val="007F1083"/>
    <w:rsid w:val="007F18C0"/>
    <w:rsid w:val="007F21AA"/>
    <w:rsid w:val="007F2286"/>
    <w:rsid w:val="007F2477"/>
    <w:rsid w:val="007F2CC4"/>
    <w:rsid w:val="007F2DBB"/>
    <w:rsid w:val="007F2ED4"/>
    <w:rsid w:val="007F3507"/>
    <w:rsid w:val="007F3960"/>
    <w:rsid w:val="007F3F4E"/>
    <w:rsid w:val="007F3FB0"/>
    <w:rsid w:val="007F43A9"/>
    <w:rsid w:val="007F4AF0"/>
    <w:rsid w:val="007F4FEA"/>
    <w:rsid w:val="007F54CD"/>
    <w:rsid w:val="007F55D1"/>
    <w:rsid w:val="007F5605"/>
    <w:rsid w:val="007F5608"/>
    <w:rsid w:val="007F5874"/>
    <w:rsid w:val="007F5D4A"/>
    <w:rsid w:val="007F6020"/>
    <w:rsid w:val="007F6562"/>
    <w:rsid w:val="007F65F2"/>
    <w:rsid w:val="007F6772"/>
    <w:rsid w:val="007F6AD2"/>
    <w:rsid w:val="007F70D6"/>
    <w:rsid w:val="007F7237"/>
    <w:rsid w:val="007F7723"/>
    <w:rsid w:val="007F7733"/>
    <w:rsid w:val="007F77E7"/>
    <w:rsid w:val="007F7864"/>
    <w:rsid w:val="007F795B"/>
    <w:rsid w:val="007F7DCC"/>
    <w:rsid w:val="007F7F6A"/>
    <w:rsid w:val="00800104"/>
    <w:rsid w:val="00800184"/>
    <w:rsid w:val="00800312"/>
    <w:rsid w:val="00800994"/>
    <w:rsid w:val="00800D5F"/>
    <w:rsid w:val="00800DDB"/>
    <w:rsid w:val="008013B8"/>
    <w:rsid w:val="008016C8"/>
    <w:rsid w:val="0080179D"/>
    <w:rsid w:val="00801838"/>
    <w:rsid w:val="008018DC"/>
    <w:rsid w:val="00802410"/>
    <w:rsid w:val="0080270F"/>
    <w:rsid w:val="00802E55"/>
    <w:rsid w:val="00802FDA"/>
    <w:rsid w:val="00803160"/>
    <w:rsid w:val="008036F8"/>
    <w:rsid w:val="00803852"/>
    <w:rsid w:val="00803905"/>
    <w:rsid w:val="0080397E"/>
    <w:rsid w:val="00803B79"/>
    <w:rsid w:val="00803E2E"/>
    <w:rsid w:val="00803FD6"/>
    <w:rsid w:val="008041E1"/>
    <w:rsid w:val="008046AA"/>
    <w:rsid w:val="00804867"/>
    <w:rsid w:val="00804B2F"/>
    <w:rsid w:val="00804B56"/>
    <w:rsid w:val="00804D00"/>
    <w:rsid w:val="008050E9"/>
    <w:rsid w:val="0080521C"/>
    <w:rsid w:val="008052C2"/>
    <w:rsid w:val="008053AD"/>
    <w:rsid w:val="00805D11"/>
    <w:rsid w:val="0080656E"/>
    <w:rsid w:val="008065D0"/>
    <w:rsid w:val="0080660A"/>
    <w:rsid w:val="00806968"/>
    <w:rsid w:val="00806979"/>
    <w:rsid w:val="0080699F"/>
    <w:rsid w:val="00806D29"/>
    <w:rsid w:val="00806F5E"/>
    <w:rsid w:val="008072B6"/>
    <w:rsid w:val="00807365"/>
    <w:rsid w:val="0080770D"/>
    <w:rsid w:val="00807B2E"/>
    <w:rsid w:val="00807D28"/>
    <w:rsid w:val="00807D5E"/>
    <w:rsid w:val="00807E1B"/>
    <w:rsid w:val="008100D3"/>
    <w:rsid w:val="0081012C"/>
    <w:rsid w:val="008103E8"/>
    <w:rsid w:val="00810DE9"/>
    <w:rsid w:val="00810EAE"/>
    <w:rsid w:val="00811036"/>
    <w:rsid w:val="00811393"/>
    <w:rsid w:val="008116E4"/>
    <w:rsid w:val="00812027"/>
    <w:rsid w:val="008121AD"/>
    <w:rsid w:val="0081233C"/>
    <w:rsid w:val="008123D5"/>
    <w:rsid w:val="008124FE"/>
    <w:rsid w:val="008127B0"/>
    <w:rsid w:val="00812FE3"/>
    <w:rsid w:val="00813175"/>
    <w:rsid w:val="0081362C"/>
    <w:rsid w:val="00813CE0"/>
    <w:rsid w:val="00814072"/>
    <w:rsid w:val="008142CD"/>
    <w:rsid w:val="0081433F"/>
    <w:rsid w:val="00814500"/>
    <w:rsid w:val="00814B38"/>
    <w:rsid w:val="00814B65"/>
    <w:rsid w:val="00814BD6"/>
    <w:rsid w:val="00814CA7"/>
    <w:rsid w:val="00814D2B"/>
    <w:rsid w:val="0081529F"/>
    <w:rsid w:val="008153F0"/>
    <w:rsid w:val="008154B6"/>
    <w:rsid w:val="0081555D"/>
    <w:rsid w:val="008155E8"/>
    <w:rsid w:val="00815606"/>
    <w:rsid w:val="00815706"/>
    <w:rsid w:val="00815D64"/>
    <w:rsid w:val="0081606D"/>
    <w:rsid w:val="00816292"/>
    <w:rsid w:val="00816A54"/>
    <w:rsid w:val="00816D94"/>
    <w:rsid w:val="00816D9C"/>
    <w:rsid w:val="00817151"/>
    <w:rsid w:val="008177EE"/>
    <w:rsid w:val="0081787C"/>
    <w:rsid w:val="00817B8F"/>
    <w:rsid w:val="00817C96"/>
    <w:rsid w:val="00817CB0"/>
    <w:rsid w:val="00817D2A"/>
    <w:rsid w:val="00817F27"/>
    <w:rsid w:val="00820A96"/>
    <w:rsid w:val="008216E2"/>
    <w:rsid w:val="0082172C"/>
    <w:rsid w:val="00821773"/>
    <w:rsid w:val="008219C7"/>
    <w:rsid w:val="00821A22"/>
    <w:rsid w:val="00821DC0"/>
    <w:rsid w:val="00822131"/>
    <w:rsid w:val="00823335"/>
    <w:rsid w:val="00823422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0C78"/>
    <w:rsid w:val="0083179C"/>
    <w:rsid w:val="008320DD"/>
    <w:rsid w:val="00832142"/>
    <w:rsid w:val="00832C18"/>
    <w:rsid w:val="00832CA7"/>
    <w:rsid w:val="00832CAF"/>
    <w:rsid w:val="0083311A"/>
    <w:rsid w:val="008331BB"/>
    <w:rsid w:val="008333BB"/>
    <w:rsid w:val="0083417A"/>
    <w:rsid w:val="00834456"/>
    <w:rsid w:val="00834512"/>
    <w:rsid w:val="008349E7"/>
    <w:rsid w:val="0083502E"/>
    <w:rsid w:val="008350E9"/>
    <w:rsid w:val="00835B82"/>
    <w:rsid w:val="0083601D"/>
    <w:rsid w:val="00836133"/>
    <w:rsid w:val="0083657B"/>
    <w:rsid w:val="00836B5B"/>
    <w:rsid w:val="00836C1B"/>
    <w:rsid w:val="0083768C"/>
    <w:rsid w:val="00837E87"/>
    <w:rsid w:val="008400F9"/>
    <w:rsid w:val="008401C3"/>
    <w:rsid w:val="008404D7"/>
    <w:rsid w:val="00840634"/>
    <w:rsid w:val="00840A68"/>
    <w:rsid w:val="00840A83"/>
    <w:rsid w:val="00840D46"/>
    <w:rsid w:val="00841573"/>
    <w:rsid w:val="0084166C"/>
    <w:rsid w:val="008418B3"/>
    <w:rsid w:val="008419A1"/>
    <w:rsid w:val="00841EE6"/>
    <w:rsid w:val="00841FA0"/>
    <w:rsid w:val="00842061"/>
    <w:rsid w:val="0084239E"/>
    <w:rsid w:val="0084296C"/>
    <w:rsid w:val="00842B49"/>
    <w:rsid w:val="00842DB7"/>
    <w:rsid w:val="008431F3"/>
    <w:rsid w:val="0084387F"/>
    <w:rsid w:val="00843AFD"/>
    <w:rsid w:val="00843B2C"/>
    <w:rsid w:val="008444E3"/>
    <w:rsid w:val="008444F8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0A4"/>
    <w:rsid w:val="00847964"/>
    <w:rsid w:val="00847991"/>
    <w:rsid w:val="00847C4E"/>
    <w:rsid w:val="00847F69"/>
    <w:rsid w:val="00850AE8"/>
    <w:rsid w:val="00850B13"/>
    <w:rsid w:val="00851B22"/>
    <w:rsid w:val="00852338"/>
    <w:rsid w:val="008523A3"/>
    <w:rsid w:val="00852AA6"/>
    <w:rsid w:val="00852EEE"/>
    <w:rsid w:val="00853C45"/>
    <w:rsid w:val="00854090"/>
    <w:rsid w:val="008540C8"/>
    <w:rsid w:val="00854983"/>
    <w:rsid w:val="00854A0C"/>
    <w:rsid w:val="00854A91"/>
    <w:rsid w:val="00854E0E"/>
    <w:rsid w:val="00855CA7"/>
    <w:rsid w:val="00856301"/>
    <w:rsid w:val="008569DF"/>
    <w:rsid w:val="00856C75"/>
    <w:rsid w:val="00856D2B"/>
    <w:rsid w:val="00856E4A"/>
    <w:rsid w:val="0085722A"/>
    <w:rsid w:val="00857686"/>
    <w:rsid w:val="00857C34"/>
    <w:rsid w:val="00857DF7"/>
    <w:rsid w:val="008600FD"/>
    <w:rsid w:val="0086037F"/>
    <w:rsid w:val="008604E6"/>
    <w:rsid w:val="0086067F"/>
    <w:rsid w:val="00860840"/>
    <w:rsid w:val="00860A4B"/>
    <w:rsid w:val="00860BAC"/>
    <w:rsid w:val="008611A3"/>
    <w:rsid w:val="00861750"/>
    <w:rsid w:val="00861B41"/>
    <w:rsid w:val="00861C44"/>
    <w:rsid w:val="00861D65"/>
    <w:rsid w:val="00861DA1"/>
    <w:rsid w:val="00861EC0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242"/>
    <w:rsid w:val="00864A9F"/>
    <w:rsid w:val="00864C02"/>
    <w:rsid w:val="00864CE0"/>
    <w:rsid w:val="00864F2D"/>
    <w:rsid w:val="008650AB"/>
    <w:rsid w:val="00865696"/>
    <w:rsid w:val="008658BF"/>
    <w:rsid w:val="00865D02"/>
    <w:rsid w:val="00865D4C"/>
    <w:rsid w:val="00865DE1"/>
    <w:rsid w:val="00866BFD"/>
    <w:rsid w:val="00866FEA"/>
    <w:rsid w:val="00867255"/>
    <w:rsid w:val="008678F0"/>
    <w:rsid w:val="00867A39"/>
    <w:rsid w:val="00870018"/>
    <w:rsid w:val="00870637"/>
    <w:rsid w:val="00870793"/>
    <w:rsid w:val="00870869"/>
    <w:rsid w:val="008708B4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C8D"/>
    <w:rsid w:val="00872D63"/>
    <w:rsid w:val="00872F39"/>
    <w:rsid w:val="00873463"/>
    <w:rsid w:val="008734E7"/>
    <w:rsid w:val="00873BF0"/>
    <w:rsid w:val="00873C85"/>
    <w:rsid w:val="008742CE"/>
    <w:rsid w:val="00874355"/>
    <w:rsid w:val="00874E33"/>
    <w:rsid w:val="00874FAC"/>
    <w:rsid w:val="0087504C"/>
    <w:rsid w:val="00875309"/>
    <w:rsid w:val="00875755"/>
    <w:rsid w:val="00875905"/>
    <w:rsid w:val="00875F79"/>
    <w:rsid w:val="00875FBD"/>
    <w:rsid w:val="0087684C"/>
    <w:rsid w:val="00876AC7"/>
    <w:rsid w:val="0087763F"/>
    <w:rsid w:val="00877640"/>
    <w:rsid w:val="00877838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2C9C"/>
    <w:rsid w:val="00883004"/>
    <w:rsid w:val="00883ADF"/>
    <w:rsid w:val="00883ED6"/>
    <w:rsid w:val="00884255"/>
    <w:rsid w:val="0088425B"/>
    <w:rsid w:val="00884264"/>
    <w:rsid w:val="00884AD8"/>
    <w:rsid w:val="00884CDF"/>
    <w:rsid w:val="0088579F"/>
    <w:rsid w:val="00885D5D"/>
    <w:rsid w:val="00885D62"/>
    <w:rsid w:val="00885EC9"/>
    <w:rsid w:val="00885F46"/>
    <w:rsid w:val="00885F7A"/>
    <w:rsid w:val="00886223"/>
    <w:rsid w:val="0088651F"/>
    <w:rsid w:val="0088697F"/>
    <w:rsid w:val="00886FB9"/>
    <w:rsid w:val="00887472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02F"/>
    <w:rsid w:val="00893B3B"/>
    <w:rsid w:val="00893BA4"/>
    <w:rsid w:val="00893DB3"/>
    <w:rsid w:val="00894790"/>
    <w:rsid w:val="008948A0"/>
    <w:rsid w:val="00894A2E"/>
    <w:rsid w:val="00894ADC"/>
    <w:rsid w:val="00894F78"/>
    <w:rsid w:val="00895243"/>
    <w:rsid w:val="00895A0C"/>
    <w:rsid w:val="00895AA1"/>
    <w:rsid w:val="00895E55"/>
    <w:rsid w:val="00895FB4"/>
    <w:rsid w:val="008961A5"/>
    <w:rsid w:val="008965CC"/>
    <w:rsid w:val="0089665E"/>
    <w:rsid w:val="0089699C"/>
    <w:rsid w:val="00896D10"/>
    <w:rsid w:val="00896DF5"/>
    <w:rsid w:val="00896FD8"/>
    <w:rsid w:val="00897082"/>
    <w:rsid w:val="008970F6"/>
    <w:rsid w:val="008971DB"/>
    <w:rsid w:val="008972CB"/>
    <w:rsid w:val="008974F8"/>
    <w:rsid w:val="008975C4"/>
    <w:rsid w:val="00897FA7"/>
    <w:rsid w:val="008A0173"/>
    <w:rsid w:val="008A0339"/>
    <w:rsid w:val="008A03A0"/>
    <w:rsid w:val="008A0473"/>
    <w:rsid w:val="008A04C7"/>
    <w:rsid w:val="008A1711"/>
    <w:rsid w:val="008A1C65"/>
    <w:rsid w:val="008A1EA1"/>
    <w:rsid w:val="008A1FBC"/>
    <w:rsid w:val="008A24BD"/>
    <w:rsid w:val="008A25F2"/>
    <w:rsid w:val="008A288A"/>
    <w:rsid w:val="008A294D"/>
    <w:rsid w:val="008A2AAE"/>
    <w:rsid w:val="008A2F26"/>
    <w:rsid w:val="008A36ED"/>
    <w:rsid w:val="008A3898"/>
    <w:rsid w:val="008A39E2"/>
    <w:rsid w:val="008A3A6C"/>
    <w:rsid w:val="008A42D8"/>
    <w:rsid w:val="008A457F"/>
    <w:rsid w:val="008A47BC"/>
    <w:rsid w:val="008A4DAC"/>
    <w:rsid w:val="008A4E04"/>
    <w:rsid w:val="008A53C3"/>
    <w:rsid w:val="008A56C1"/>
    <w:rsid w:val="008A5846"/>
    <w:rsid w:val="008A59E9"/>
    <w:rsid w:val="008A5AB1"/>
    <w:rsid w:val="008A5FE7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707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6"/>
    <w:rsid w:val="008B2A2E"/>
    <w:rsid w:val="008B2AB2"/>
    <w:rsid w:val="008B2D1D"/>
    <w:rsid w:val="008B2DEB"/>
    <w:rsid w:val="008B30EB"/>
    <w:rsid w:val="008B3779"/>
    <w:rsid w:val="008B3E81"/>
    <w:rsid w:val="008B41EF"/>
    <w:rsid w:val="008B4230"/>
    <w:rsid w:val="008B447F"/>
    <w:rsid w:val="008B4491"/>
    <w:rsid w:val="008B44A9"/>
    <w:rsid w:val="008B49A5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C1161"/>
    <w:rsid w:val="008C18DB"/>
    <w:rsid w:val="008C2135"/>
    <w:rsid w:val="008C2236"/>
    <w:rsid w:val="008C2426"/>
    <w:rsid w:val="008C2453"/>
    <w:rsid w:val="008C26B4"/>
    <w:rsid w:val="008C2767"/>
    <w:rsid w:val="008C2A46"/>
    <w:rsid w:val="008C2BC8"/>
    <w:rsid w:val="008C3A2A"/>
    <w:rsid w:val="008C44F6"/>
    <w:rsid w:val="008C4B47"/>
    <w:rsid w:val="008C4D56"/>
    <w:rsid w:val="008C570A"/>
    <w:rsid w:val="008C59D5"/>
    <w:rsid w:val="008C5B10"/>
    <w:rsid w:val="008C6970"/>
    <w:rsid w:val="008C69DC"/>
    <w:rsid w:val="008C6C7A"/>
    <w:rsid w:val="008C6D71"/>
    <w:rsid w:val="008C6D8E"/>
    <w:rsid w:val="008C6F4F"/>
    <w:rsid w:val="008C6F9B"/>
    <w:rsid w:val="008C6FA2"/>
    <w:rsid w:val="008C7245"/>
    <w:rsid w:val="008C74CC"/>
    <w:rsid w:val="008C7652"/>
    <w:rsid w:val="008C76D5"/>
    <w:rsid w:val="008C7CF2"/>
    <w:rsid w:val="008C7F77"/>
    <w:rsid w:val="008D0459"/>
    <w:rsid w:val="008D05D2"/>
    <w:rsid w:val="008D069D"/>
    <w:rsid w:val="008D0A7A"/>
    <w:rsid w:val="008D0B27"/>
    <w:rsid w:val="008D133B"/>
    <w:rsid w:val="008D13DC"/>
    <w:rsid w:val="008D149D"/>
    <w:rsid w:val="008D1988"/>
    <w:rsid w:val="008D1E23"/>
    <w:rsid w:val="008D1E53"/>
    <w:rsid w:val="008D2209"/>
    <w:rsid w:val="008D2385"/>
    <w:rsid w:val="008D2461"/>
    <w:rsid w:val="008D2CFC"/>
    <w:rsid w:val="008D2DA4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34"/>
    <w:rsid w:val="008E52DD"/>
    <w:rsid w:val="008E5412"/>
    <w:rsid w:val="008E5509"/>
    <w:rsid w:val="008E5625"/>
    <w:rsid w:val="008E5B5F"/>
    <w:rsid w:val="008E5D5A"/>
    <w:rsid w:val="008E624A"/>
    <w:rsid w:val="008E6788"/>
    <w:rsid w:val="008E6CBD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11C"/>
    <w:rsid w:val="008F2201"/>
    <w:rsid w:val="008F25DF"/>
    <w:rsid w:val="008F2A8C"/>
    <w:rsid w:val="008F2AE7"/>
    <w:rsid w:val="008F3069"/>
    <w:rsid w:val="008F35F6"/>
    <w:rsid w:val="008F38CA"/>
    <w:rsid w:val="008F3D2D"/>
    <w:rsid w:val="008F3D7C"/>
    <w:rsid w:val="008F3DC9"/>
    <w:rsid w:val="008F4107"/>
    <w:rsid w:val="008F4B0F"/>
    <w:rsid w:val="008F4BFE"/>
    <w:rsid w:val="008F4E3F"/>
    <w:rsid w:val="008F5406"/>
    <w:rsid w:val="008F5461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C9"/>
    <w:rsid w:val="009012ED"/>
    <w:rsid w:val="00901837"/>
    <w:rsid w:val="00901845"/>
    <w:rsid w:val="00901B88"/>
    <w:rsid w:val="009022BC"/>
    <w:rsid w:val="0090255A"/>
    <w:rsid w:val="00902686"/>
    <w:rsid w:val="00902734"/>
    <w:rsid w:val="009027AE"/>
    <w:rsid w:val="00903281"/>
    <w:rsid w:val="009039BE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BC8"/>
    <w:rsid w:val="00905F49"/>
    <w:rsid w:val="00906100"/>
    <w:rsid w:val="0090672A"/>
    <w:rsid w:val="009067B8"/>
    <w:rsid w:val="00906EED"/>
    <w:rsid w:val="00907071"/>
    <w:rsid w:val="0090715C"/>
    <w:rsid w:val="009076AC"/>
    <w:rsid w:val="009077BC"/>
    <w:rsid w:val="00907AD2"/>
    <w:rsid w:val="00907BEE"/>
    <w:rsid w:val="009103D6"/>
    <w:rsid w:val="00910874"/>
    <w:rsid w:val="009108A7"/>
    <w:rsid w:val="009111DD"/>
    <w:rsid w:val="009112C7"/>
    <w:rsid w:val="00911A5A"/>
    <w:rsid w:val="00911E1A"/>
    <w:rsid w:val="0091225D"/>
    <w:rsid w:val="009123B9"/>
    <w:rsid w:val="00912508"/>
    <w:rsid w:val="009127B3"/>
    <w:rsid w:val="00912A63"/>
    <w:rsid w:val="00912A96"/>
    <w:rsid w:val="00912F6D"/>
    <w:rsid w:val="00913567"/>
    <w:rsid w:val="0091398C"/>
    <w:rsid w:val="00913AF7"/>
    <w:rsid w:val="00913B67"/>
    <w:rsid w:val="00913F4C"/>
    <w:rsid w:val="0091404B"/>
    <w:rsid w:val="009140A5"/>
    <w:rsid w:val="00914215"/>
    <w:rsid w:val="0091423A"/>
    <w:rsid w:val="00914445"/>
    <w:rsid w:val="009146B0"/>
    <w:rsid w:val="00914A5D"/>
    <w:rsid w:val="00915032"/>
    <w:rsid w:val="00915143"/>
    <w:rsid w:val="009151C0"/>
    <w:rsid w:val="0091537E"/>
    <w:rsid w:val="00915399"/>
    <w:rsid w:val="009154BD"/>
    <w:rsid w:val="00915570"/>
    <w:rsid w:val="009156C5"/>
    <w:rsid w:val="0091610F"/>
    <w:rsid w:val="009161BA"/>
    <w:rsid w:val="00917E0A"/>
    <w:rsid w:val="0092078E"/>
    <w:rsid w:val="00920848"/>
    <w:rsid w:val="00920B0E"/>
    <w:rsid w:val="009216BF"/>
    <w:rsid w:val="009218D2"/>
    <w:rsid w:val="00921A44"/>
    <w:rsid w:val="00921A74"/>
    <w:rsid w:val="00921C9F"/>
    <w:rsid w:val="00921ED5"/>
    <w:rsid w:val="00921FA1"/>
    <w:rsid w:val="00921FC2"/>
    <w:rsid w:val="009225B6"/>
    <w:rsid w:val="00922815"/>
    <w:rsid w:val="00923151"/>
    <w:rsid w:val="009235CF"/>
    <w:rsid w:val="00923821"/>
    <w:rsid w:val="00924108"/>
    <w:rsid w:val="009247AB"/>
    <w:rsid w:val="0092507E"/>
    <w:rsid w:val="009250C2"/>
    <w:rsid w:val="00925267"/>
    <w:rsid w:val="00925570"/>
    <w:rsid w:val="00925579"/>
    <w:rsid w:val="00925836"/>
    <w:rsid w:val="009259E2"/>
    <w:rsid w:val="00925B5F"/>
    <w:rsid w:val="00925B66"/>
    <w:rsid w:val="00925DD1"/>
    <w:rsid w:val="009260EC"/>
    <w:rsid w:val="00926264"/>
    <w:rsid w:val="00926595"/>
    <w:rsid w:val="0092686F"/>
    <w:rsid w:val="0092698B"/>
    <w:rsid w:val="009269EB"/>
    <w:rsid w:val="00926D98"/>
    <w:rsid w:val="00927232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82E"/>
    <w:rsid w:val="00931DF8"/>
    <w:rsid w:val="00932109"/>
    <w:rsid w:val="009322AC"/>
    <w:rsid w:val="009324B1"/>
    <w:rsid w:val="009324B2"/>
    <w:rsid w:val="009326B1"/>
    <w:rsid w:val="009327B5"/>
    <w:rsid w:val="00932A20"/>
    <w:rsid w:val="00932F7F"/>
    <w:rsid w:val="00933D61"/>
    <w:rsid w:val="00933DE4"/>
    <w:rsid w:val="00934044"/>
    <w:rsid w:val="00934547"/>
    <w:rsid w:val="00934747"/>
    <w:rsid w:val="0093485A"/>
    <w:rsid w:val="00934FFD"/>
    <w:rsid w:val="00935289"/>
    <w:rsid w:val="00935294"/>
    <w:rsid w:val="009359C0"/>
    <w:rsid w:val="00935B52"/>
    <w:rsid w:val="009360F7"/>
    <w:rsid w:val="0093634D"/>
    <w:rsid w:val="0093672B"/>
    <w:rsid w:val="00936B8C"/>
    <w:rsid w:val="00936D07"/>
    <w:rsid w:val="009370A6"/>
    <w:rsid w:val="009373C5"/>
    <w:rsid w:val="00937AC7"/>
    <w:rsid w:val="00937D15"/>
    <w:rsid w:val="00940A5D"/>
    <w:rsid w:val="00940BCB"/>
    <w:rsid w:val="00940D76"/>
    <w:rsid w:val="00940D85"/>
    <w:rsid w:val="00940DF4"/>
    <w:rsid w:val="00940FB5"/>
    <w:rsid w:val="00941259"/>
    <w:rsid w:val="0094148B"/>
    <w:rsid w:val="00941A1C"/>
    <w:rsid w:val="00941B97"/>
    <w:rsid w:val="00941E13"/>
    <w:rsid w:val="009421B3"/>
    <w:rsid w:val="0094267F"/>
    <w:rsid w:val="00942A7F"/>
    <w:rsid w:val="00942BB8"/>
    <w:rsid w:val="00942BC8"/>
    <w:rsid w:val="00942E21"/>
    <w:rsid w:val="00942EF9"/>
    <w:rsid w:val="0094335F"/>
    <w:rsid w:val="0094376F"/>
    <w:rsid w:val="00944202"/>
    <w:rsid w:val="00944335"/>
    <w:rsid w:val="009444C1"/>
    <w:rsid w:val="0094484A"/>
    <w:rsid w:val="00944AF4"/>
    <w:rsid w:val="00944DAB"/>
    <w:rsid w:val="00944FDB"/>
    <w:rsid w:val="00945E49"/>
    <w:rsid w:val="009462D8"/>
    <w:rsid w:val="00946388"/>
    <w:rsid w:val="00946578"/>
    <w:rsid w:val="0094663A"/>
    <w:rsid w:val="00946AA5"/>
    <w:rsid w:val="00946C4B"/>
    <w:rsid w:val="00946C95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2FA0"/>
    <w:rsid w:val="00953424"/>
    <w:rsid w:val="009537A7"/>
    <w:rsid w:val="00953B1F"/>
    <w:rsid w:val="00953C21"/>
    <w:rsid w:val="009544FE"/>
    <w:rsid w:val="009548C3"/>
    <w:rsid w:val="00954BFC"/>
    <w:rsid w:val="00954E67"/>
    <w:rsid w:val="0095506D"/>
    <w:rsid w:val="009551B9"/>
    <w:rsid w:val="009555E2"/>
    <w:rsid w:val="009557DF"/>
    <w:rsid w:val="00955A2E"/>
    <w:rsid w:val="00955B1F"/>
    <w:rsid w:val="00955C57"/>
    <w:rsid w:val="00955D14"/>
    <w:rsid w:val="00955D2B"/>
    <w:rsid w:val="00955D6A"/>
    <w:rsid w:val="00955E8D"/>
    <w:rsid w:val="00956101"/>
    <w:rsid w:val="00956957"/>
    <w:rsid w:val="009573C6"/>
    <w:rsid w:val="009573C8"/>
    <w:rsid w:val="00957487"/>
    <w:rsid w:val="00957818"/>
    <w:rsid w:val="00957B6B"/>
    <w:rsid w:val="00957D9C"/>
    <w:rsid w:val="00957E93"/>
    <w:rsid w:val="009603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26E0"/>
    <w:rsid w:val="0096392B"/>
    <w:rsid w:val="0096397B"/>
    <w:rsid w:val="00963C30"/>
    <w:rsid w:val="00963F73"/>
    <w:rsid w:val="00964E3C"/>
    <w:rsid w:val="00964E69"/>
    <w:rsid w:val="0096504D"/>
    <w:rsid w:val="009654F0"/>
    <w:rsid w:val="009659EA"/>
    <w:rsid w:val="00965A4A"/>
    <w:rsid w:val="0096691D"/>
    <w:rsid w:val="00966EC4"/>
    <w:rsid w:val="0096766C"/>
    <w:rsid w:val="00967851"/>
    <w:rsid w:val="00967D2D"/>
    <w:rsid w:val="00970952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61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584E"/>
    <w:rsid w:val="009765CF"/>
    <w:rsid w:val="00976989"/>
    <w:rsid w:val="00976D1B"/>
    <w:rsid w:val="00976FFB"/>
    <w:rsid w:val="00977852"/>
    <w:rsid w:val="009778AB"/>
    <w:rsid w:val="00977B34"/>
    <w:rsid w:val="00980403"/>
    <w:rsid w:val="009804CB"/>
    <w:rsid w:val="009809DD"/>
    <w:rsid w:val="00980ACA"/>
    <w:rsid w:val="00980D29"/>
    <w:rsid w:val="00980F14"/>
    <w:rsid w:val="00981BAF"/>
    <w:rsid w:val="00981D66"/>
    <w:rsid w:val="00981E33"/>
    <w:rsid w:val="00981FCE"/>
    <w:rsid w:val="00982314"/>
    <w:rsid w:val="00982768"/>
    <w:rsid w:val="00982773"/>
    <w:rsid w:val="00982AB4"/>
    <w:rsid w:val="00982E67"/>
    <w:rsid w:val="00983007"/>
    <w:rsid w:val="00983061"/>
    <w:rsid w:val="00983223"/>
    <w:rsid w:val="009836DE"/>
    <w:rsid w:val="009838CE"/>
    <w:rsid w:val="00983B9C"/>
    <w:rsid w:val="00983BD1"/>
    <w:rsid w:val="00983C41"/>
    <w:rsid w:val="00984206"/>
    <w:rsid w:val="009846DE"/>
    <w:rsid w:val="00984C8E"/>
    <w:rsid w:val="00984E26"/>
    <w:rsid w:val="0098511E"/>
    <w:rsid w:val="00985133"/>
    <w:rsid w:val="009851F5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0F6F"/>
    <w:rsid w:val="009917F3"/>
    <w:rsid w:val="00991F39"/>
    <w:rsid w:val="00992232"/>
    <w:rsid w:val="0099256F"/>
    <w:rsid w:val="00992624"/>
    <w:rsid w:val="009927C4"/>
    <w:rsid w:val="00992A4E"/>
    <w:rsid w:val="00992ED6"/>
    <w:rsid w:val="00993075"/>
    <w:rsid w:val="009930C0"/>
    <w:rsid w:val="0099324C"/>
    <w:rsid w:val="00993627"/>
    <w:rsid w:val="0099367D"/>
    <w:rsid w:val="009936F0"/>
    <w:rsid w:val="00993D38"/>
    <w:rsid w:val="0099464F"/>
    <w:rsid w:val="00994D59"/>
    <w:rsid w:val="009951AB"/>
    <w:rsid w:val="0099531F"/>
    <w:rsid w:val="00995360"/>
    <w:rsid w:val="009954AD"/>
    <w:rsid w:val="00995988"/>
    <w:rsid w:val="0099647E"/>
    <w:rsid w:val="009968F6"/>
    <w:rsid w:val="00996A8B"/>
    <w:rsid w:val="00996CD4"/>
    <w:rsid w:val="00996D7A"/>
    <w:rsid w:val="00997033"/>
    <w:rsid w:val="0099731A"/>
    <w:rsid w:val="009973D7"/>
    <w:rsid w:val="009975D0"/>
    <w:rsid w:val="009979D6"/>
    <w:rsid w:val="00997CA3"/>
    <w:rsid w:val="009A0212"/>
    <w:rsid w:val="009A031F"/>
    <w:rsid w:val="009A0C1F"/>
    <w:rsid w:val="009A12A5"/>
    <w:rsid w:val="009A1DFF"/>
    <w:rsid w:val="009A1E8A"/>
    <w:rsid w:val="009A2144"/>
    <w:rsid w:val="009A246A"/>
    <w:rsid w:val="009A282D"/>
    <w:rsid w:val="009A3183"/>
    <w:rsid w:val="009A32D7"/>
    <w:rsid w:val="009A3576"/>
    <w:rsid w:val="009A39A5"/>
    <w:rsid w:val="009A3A6D"/>
    <w:rsid w:val="009A3AB5"/>
    <w:rsid w:val="009A3BA5"/>
    <w:rsid w:val="009A3FE5"/>
    <w:rsid w:val="009A40FD"/>
    <w:rsid w:val="009A4AA9"/>
    <w:rsid w:val="009A4EA0"/>
    <w:rsid w:val="009A516A"/>
    <w:rsid w:val="009A5434"/>
    <w:rsid w:val="009A5648"/>
    <w:rsid w:val="009A56A7"/>
    <w:rsid w:val="009A56AE"/>
    <w:rsid w:val="009A5752"/>
    <w:rsid w:val="009A5EF9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198C"/>
    <w:rsid w:val="009B2E47"/>
    <w:rsid w:val="009B3685"/>
    <w:rsid w:val="009B3745"/>
    <w:rsid w:val="009B3C79"/>
    <w:rsid w:val="009B3D2F"/>
    <w:rsid w:val="009B3D47"/>
    <w:rsid w:val="009B4250"/>
    <w:rsid w:val="009B4821"/>
    <w:rsid w:val="009B4C1C"/>
    <w:rsid w:val="009B4C24"/>
    <w:rsid w:val="009B5821"/>
    <w:rsid w:val="009B5E22"/>
    <w:rsid w:val="009B70E9"/>
    <w:rsid w:val="009B719B"/>
    <w:rsid w:val="009B7564"/>
    <w:rsid w:val="009B7BB7"/>
    <w:rsid w:val="009B7D5C"/>
    <w:rsid w:val="009B7DF5"/>
    <w:rsid w:val="009B7E5A"/>
    <w:rsid w:val="009B7FFA"/>
    <w:rsid w:val="009C00EF"/>
    <w:rsid w:val="009C06AA"/>
    <w:rsid w:val="009C0BC1"/>
    <w:rsid w:val="009C0C10"/>
    <w:rsid w:val="009C0DBE"/>
    <w:rsid w:val="009C1035"/>
    <w:rsid w:val="009C19BC"/>
    <w:rsid w:val="009C19D2"/>
    <w:rsid w:val="009C1BF9"/>
    <w:rsid w:val="009C1D4B"/>
    <w:rsid w:val="009C1E0C"/>
    <w:rsid w:val="009C206F"/>
    <w:rsid w:val="009C278C"/>
    <w:rsid w:val="009C281C"/>
    <w:rsid w:val="009C2AB0"/>
    <w:rsid w:val="009C2B1C"/>
    <w:rsid w:val="009C31FD"/>
    <w:rsid w:val="009C332C"/>
    <w:rsid w:val="009C3D88"/>
    <w:rsid w:val="009C42A3"/>
    <w:rsid w:val="009C4B76"/>
    <w:rsid w:val="009C509F"/>
    <w:rsid w:val="009C520B"/>
    <w:rsid w:val="009C5785"/>
    <w:rsid w:val="009C5874"/>
    <w:rsid w:val="009C6331"/>
    <w:rsid w:val="009C6768"/>
    <w:rsid w:val="009C6894"/>
    <w:rsid w:val="009C6B3B"/>
    <w:rsid w:val="009C6B7B"/>
    <w:rsid w:val="009C6C78"/>
    <w:rsid w:val="009C6E93"/>
    <w:rsid w:val="009C73C4"/>
    <w:rsid w:val="009C752F"/>
    <w:rsid w:val="009C7CE4"/>
    <w:rsid w:val="009C7F47"/>
    <w:rsid w:val="009D008A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1BC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360"/>
    <w:rsid w:val="009D75A4"/>
    <w:rsid w:val="009D785E"/>
    <w:rsid w:val="009E04A9"/>
    <w:rsid w:val="009E04FB"/>
    <w:rsid w:val="009E0871"/>
    <w:rsid w:val="009E1012"/>
    <w:rsid w:val="009E1137"/>
    <w:rsid w:val="009E1224"/>
    <w:rsid w:val="009E176B"/>
    <w:rsid w:val="009E18C1"/>
    <w:rsid w:val="009E1952"/>
    <w:rsid w:val="009E1BDA"/>
    <w:rsid w:val="009E1E2C"/>
    <w:rsid w:val="009E1F70"/>
    <w:rsid w:val="009E21A4"/>
    <w:rsid w:val="009E2234"/>
    <w:rsid w:val="009E2303"/>
    <w:rsid w:val="009E2BE6"/>
    <w:rsid w:val="009E2CB8"/>
    <w:rsid w:val="009E2DD3"/>
    <w:rsid w:val="009E2EAE"/>
    <w:rsid w:val="009E2F97"/>
    <w:rsid w:val="009E3644"/>
    <w:rsid w:val="009E3759"/>
    <w:rsid w:val="009E3790"/>
    <w:rsid w:val="009E3C31"/>
    <w:rsid w:val="009E3E19"/>
    <w:rsid w:val="009E457F"/>
    <w:rsid w:val="009E4FCC"/>
    <w:rsid w:val="009E5656"/>
    <w:rsid w:val="009E5AB4"/>
    <w:rsid w:val="009E60C7"/>
    <w:rsid w:val="009E641D"/>
    <w:rsid w:val="009E6463"/>
    <w:rsid w:val="009E6A64"/>
    <w:rsid w:val="009E6FBA"/>
    <w:rsid w:val="009E6FC8"/>
    <w:rsid w:val="009E73D9"/>
    <w:rsid w:val="009E7789"/>
    <w:rsid w:val="009E7E9B"/>
    <w:rsid w:val="009F0258"/>
    <w:rsid w:val="009F02E1"/>
    <w:rsid w:val="009F056D"/>
    <w:rsid w:val="009F07FC"/>
    <w:rsid w:val="009F0992"/>
    <w:rsid w:val="009F0A08"/>
    <w:rsid w:val="009F0CD1"/>
    <w:rsid w:val="009F187B"/>
    <w:rsid w:val="009F1933"/>
    <w:rsid w:val="009F26C0"/>
    <w:rsid w:val="009F2A94"/>
    <w:rsid w:val="009F2AAF"/>
    <w:rsid w:val="009F2C6B"/>
    <w:rsid w:val="009F2E7E"/>
    <w:rsid w:val="009F30C8"/>
    <w:rsid w:val="009F3A4B"/>
    <w:rsid w:val="009F4196"/>
    <w:rsid w:val="009F41E1"/>
    <w:rsid w:val="009F4375"/>
    <w:rsid w:val="009F483A"/>
    <w:rsid w:val="009F4F05"/>
    <w:rsid w:val="009F5606"/>
    <w:rsid w:val="009F5902"/>
    <w:rsid w:val="009F5CA4"/>
    <w:rsid w:val="009F6410"/>
    <w:rsid w:val="009F6457"/>
    <w:rsid w:val="009F7169"/>
    <w:rsid w:val="009F7465"/>
    <w:rsid w:val="009F7883"/>
    <w:rsid w:val="009F79BE"/>
    <w:rsid w:val="009F7C2E"/>
    <w:rsid w:val="00A0018E"/>
    <w:rsid w:val="00A004F2"/>
    <w:rsid w:val="00A00B60"/>
    <w:rsid w:val="00A01006"/>
    <w:rsid w:val="00A02B26"/>
    <w:rsid w:val="00A02BEC"/>
    <w:rsid w:val="00A02BF5"/>
    <w:rsid w:val="00A02C96"/>
    <w:rsid w:val="00A02D52"/>
    <w:rsid w:val="00A02FBC"/>
    <w:rsid w:val="00A03A1D"/>
    <w:rsid w:val="00A043B9"/>
    <w:rsid w:val="00A04541"/>
    <w:rsid w:val="00A0461B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0F68"/>
    <w:rsid w:val="00A114B5"/>
    <w:rsid w:val="00A115BF"/>
    <w:rsid w:val="00A118A5"/>
    <w:rsid w:val="00A1196F"/>
    <w:rsid w:val="00A1197E"/>
    <w:rsid w:val="00A11A89"/>
    <w:rsid w:val="00A11ACA"/>
    <w:rsid w:val="00A11DF9"/>
    <w:rsid w:val="00A11E0F"/>
    <w:rsid w:val="00A120A1"/>
    <w:rsid w:val="00A12206"/>
    <w:rsid w:val="00A12301"/>
    <w:rsid w:val="00A12929"/>
    <w:rsid w:val="00A12A73"/>
    <w:rsid w:val="00A12BEE"/>
    <w:rsid w:val="00A12DC4"/>
    <w:rsid w:val="00A12EE8"/>
    <w:rsid w:val="00A131A4"/>
    <w:rsid w:val="00A13299"/>
    <w:rsid w:val="00A13511"/>
    <w:rsid w:val="00A13715"/>
    <w:rsid w:val="00A13A66"/>
    <w:rsid w:val="00A13B10"/>
    <w:rsid w:val="00A13CF1"/>
    <w:rsid w:val="00A145D0"/>
    <w:rsid w:val="00A152F1"/>
    <w:rsid w:val="00A157EC"/>
    <w:rsid w:val="00A158D3"/>
    <w:rsid w:val="00A15A89"/>
    <w:rsid w:val="00A15F2F"/>
    <w:rsid w:val="00A16150"/>
    <w:rsid w:val="00A163A7"/>
    <w:rsid w:val="00A16510"/>
    <w:rsid w:val="00A1686F"/>
    <w:rsid w:val="00A17180"/>
    <w:rsid w:val="00A1731C"/>
    <w:rsid w:val="00A17345"/>
    <w:rsid w:val="00A17648"/>
    <w:rsid w:val="00A1789B"/>
    <w:rsid w:val="00A179CC"/>
    <w:rsid w:val="00A17FA0"/>
    <w:rsid w:val="00A20232"/>
    <w:rsid w:val="00A205BF"/>
    <w:rsid w:val="00A205D4"/>
    <w:rsid w:val="00A20D59"/>
    <w:rsid w:val="00A20E2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389"/>
    <w:rsid w:val="00A2260A"/>
    <w:rsid w:val="00A22664"/>
    <w:rsid w:val="00A227EC"/>
    <w:rsid w:val="00A2322E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97B"/>
    <w:rsid w:val="00A25B10"/>
    <w:rsid w:val="00A25BC0"/>
    <w:rsid w:val="00A25BD5"/>
    <w:rsid w:val="00A25C9D"/>
    <w:rsid w:val="00A261E4"/>
    <w:rsid w:val="00A261F1"/>
    <w:rsid w:val="00A265D9"/>
    <w:rsid w:val="00A26883"/>
    <w:rsid w:val="00A26C93"/>
    <w:rsid w:val="00A26D60"/>
    <w:rsid w:val="00A26EE0"/>
    <w:rsid w:val="00A2702B"/>
    <w:rsid w:val="00A279DC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6E5"/>
    <w:rsid w:val="00A327E2"/>
    <w:rsid w:val="00A329BB"/>
    <w:rsid w:val="00A32A44"/>
    <w:rsid w:val="00A32C37"/>
    <w:rsid w:val="00A3331F"/>
    <w:rsid w:val="00A3393A"/>
    <w:rsid w:val="00A34685"/>
    <w:rsid w:val="00A346BB"/>
    <w:rsid w:val="00A34AFB"/>
    <w:rsid w:val="00A34BE5"/>
    <w:rsid w:val="00A34DA0"/>
    <w:rsid w:val="00A35A0B"/>
    <w:rsid w:val="00A35BD0"/>
    <w:rsid w:val="00A362CB"/>
    <w:rsid w:val="00A3651A"/>
    <w:rsid w:val="00A365F3"/>
    <w:rsid w:val="00A37413"/>
    <w:rsid w:val="00A3747D"/>
    <w:rsid w:val="00A37A59"/>
    <w:rsid w:val="00A37E05"/>
    <w:rsid w:val="00A40531"/>
    <w:rsid w:val="00A40660"/>
    <w:rsid w:val="00A40C1E"/>
    <w:rsid w:val="00A4123C"/>
    <w:rsid w:val="00A41821"/>
    <w:rsid w:val="00A41C5C"/>
    <w:rsid w:val="00A41D7F"/>
    <w:rsid w:val="00A41EF0"/>
    <w:rsid w:val="00A422A2"/>
    <w:rsid w:val="00A42659"/>
    <w:rsid w:val="00A42909"/>
    <w:rsid w:val="00A42B87"/>
    <w:rsid w:val="00A4339C"/>
    <w:rsid w:val="00A4392A"/>
    <w:rsid w:val="00A4424E"/>
    <w:rsid w:val="00A442E8"/>
    <w:rsid w:val="00A44882"/>
    <w:rsid w:val="00A44AE7"/>
    <w:rsid w:val="00A44E28"/>
    <w:rsid w:val="00A44F39"/>
    <w:rsid w:val="00A45371"/>
    <w:rsid w:val="00A4570E"/>
    <w:rsid w:val="00A4579D"/>
    <w:rsid w:val="00A45A2B"/>
    <w:rsid w:val="00A45A3B"/>
    <w:rsid w:val="00A45C5B"/>
    <w:rsid w:val="00A45EFA"/>
    <w:rsid w:val="00A46F5A"/>
    <w:rsid w:val="00A46FAD"/>
    <w:rsid w:val="00A47B46"/>
    <w:rsid w:val="00A47B4B"/>
    <w:rsid w:val="00A47E85"/>
    <w:rsid w:val="00A5044D"/>
    <w:rsid w:val="00A509DE"/>
    <w:rsid w:val="00A50B00"/>
    <w:rsid w:val="00A50D49"/>
    <w:rsid w:val="00A511FB"/>
    <w:rsid w:val="00A51327"/>
    <w:rsid w:val="00A514EB"/>
    <w:rsid w:val="00A516EF"/>
    <w:rsid w:val="00A521E0"/>
    <w:rsid w:val="00A524C8"/>
    <w:rsid w:val="00A5291D"/>
    <w:rsid w:val="00A52B42"/>
    <w:rsid w:val="00A52ED6"/>
    <w:rsid w:val="00A52EDB"/>
    <w:rsid w:val="00A532E0"/>
    <w:rsid w:val="00A53533"/>
    <w:rsid w:val="00A54974"/>
    <w:rsid w:val="00A54A90"/>
    <w:rsid w:val="00A54B0B"/>
    <w:rsid w:val="00A54D16"/>
    <w:rsid w:val="00A54E6B"/>
    <w:rsid w:val="00A553DF"/>
    <w:rsid w:val="00A556AE"/>
    <w:rsid w:val="00A5579B"/>
    <w:rsid w:val="00A55877"/>
    <w:rsid w:val="00A55BB7"/>
    <w:rsid w:val="00A55E76"/>
    <w:rsid w:val="00A5637C"/>
    <w:rsid w:val="00A565DC"/>
    <w:rsid w:val="00A56735"/>
    <w:rsid w:val="00A56A28"/>
    <w:rsid w:val="00A56C2C"/>
    <w:rsid w:val="00A57311"/>
    <w:rsid w:val="00A57BD6"/>
    <w:rsid w:val="00A57EC0"/>
    <w:rsid w:val="00A57F96"/>
    <w:rsid w:val="00A602D0"/>
    <w:rsid w:val="00A60386"/>
    <w:rsid w:val="00A6065A"/>
    <w:rsid w:val="00A606AC"/>
    <w:rsid w:val="00A609BC"/>
    <w:rsid w:val="00A60B4F"/>
    <w:rsid w:val="00A60E0C"/>
    <w:rsid w:val="00A60E20"/>
    <w:rsid w:val="00A60EBB"/>
    <w:rsid w:val="00A6157E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2A96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1B"/>
    <w:rsid w:val="00A657CF"/>
    <w:rsid w:val="00A659A9"/>
    <w:rsid w:val="00A65C72"/>
    <w:rsid w:val="00A65FBF"/>
    <w:rsid w:val="00A6636E"/>
    <w:rsid w:val="00A66851"/>
    <w:rsid w:val="00A669D6"/>
    <w:rsid w:val="00A66A9B"/>
    <w:rsid w:val="00A6743F"/>
    <w:rsid w:val="00A677C1"/>
    <w:rsid w:val="00A67A8E"/>
    <w:rsid w:val="00A67AC6"/>
    <w:rsid w:val="00A700BA"/>
    <w:rsid w:val="00A70A35"/>
    <w:rsid w:val="00A7141F"/>
    <w:rsid w:val="00A71D6B"/>
    <w:rsid w:val="00A71F00"/>
    <w:rsid w:val="00A72567"/>
    <w:rsid w:val="00A726A3"/>
    <w:rsid w:val="00A726DE"/>
    <w:rsid w:val="00A729F5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4"/>
    <w:rsid w:val="00A7634B"/>
    <w:rsid w:val="00A763FE"/>
    <w:rsid w:val="00A764B9"/>
    <w:rsid w:val="00A76696"/>
    <w:rsid w:val="00A76A52"/>
    <w:rsid w:val="00A76BF2"/>
    <w:rsid w:val="00A7707F"/>
    <w:rsid w:val="00A770A5"/>
    <w:rsid w:val="00A7735F"/>
    <w:rsid w:val="00A776AD"/>
    <w:rsid w:val="00A806D6"/>
    <w:rsid w:val="00A8135C"/>
    <w:rsid w:val="00A81633"/>
    <w:rsid w:val="00A81694"/>
    <w:rsid w:val="00A81D9B"/>
    <w:rsid w:val="00A8221B"/>
    <w:rsid w:val="00A82508"/>
    <w:rsid w:val="00A82C1E"/>
    <w:rsid w:val="00A831D8"/>
    <w:rsid w:val="00A831F0"/>
    <w:rsid w:val="00A83309"/>
    <w:rsid w:val="00A83BF1"/>
    <w:rsid w:val="00A83CA0"/>
    <w:rsid w:val="00A84298"/>
    <w:rsid w:val="00A844CE"/>
    <w:rsid w:val="00A84A21"/>
    <w:rsid w:val="00A84A75"/>
    <w:rsid w:val="00A84EBF"/>
    <w:rsid w:val="00A85237"/>
    <w:rsid w:val="00A8523D"/>
    <w:rsid w:val="00A85661"/>
    <w:rsid w:val="00A85F2C"/>
    <w:rsid w:val="00A85FFF"/>
    <w:rsid w:val="00A86496"/>
    <w:rsid w:val="00A867E7"/>
    <w:rsid w:val="00A86AE4"/>
    <w:rsid w:val="00A86F67"/>
    <w:rsid w:val="00A86FEF"/>
    <w:rsid w:val="00A8706A"/>
    <w:rsid w:val="00A87482"/>
    <w:rsid w:val="00A87771"/>
    <w:rsid w:val="00A87F4E"/>
    <w:rsid w:val="00A90134"/>
    <w:rsid w:val="00A901CB"/>
    <w:rsid w:val="00A905F1"/>
    <w:rsid w:val="00A90E27"/>
    <w:rsid w:val="00A91218"/>
    <w:rsid w:val="00A91469"/>
    <w:rsid w:val="00A91498"/>
    <w:rsid w:val="00A9164F"/>
    <w:rsid w:val="00A91F3E"/>
    <w:rsid w:val="00A92457"/>
    <w:rsid w:val="00A92747"/>
    <w:rsid w:val="00A927EE"/>
    <w:rsid w:val="00A92B81"/>
    <w:rsid w:val="00A934FE"/>
    <w:rsid w:val="00A93800"/>
    <w:rsid w:val="00A938E5"/>
    <w:rsid w:val="00A93942"/>
    <w:rsid w:val="00A93A6E"/>
    <w:rsid w:val="00A93BDA"/>
    <w:rsid w:val="00A93E34"/>
    <w:rsid w:val="00A93FAE"/>
    <w:rsid w:val="00A94A70"/>
    <w:rsid w:val="00A94BB8"/>
    <w:rsid w:val="00A9505F"/>
    <w:rsid w:val="00A9508C"/>
    <w:rsid w:val="00A9526D"/>
    <w:rsid w:val="00A95510"/>
    <w:rsid w:val="00A958A6"/>
    <w:rsid w:val="00A95A3E"/>
    <w:rsid w:val="00A95BD9"/>
    <w:rsid w:val="00A96058"/>
    <w:rsid w:val="00A964EC"/>
    <w:rsid w:val="00A96507"/>
    <w:rsid w:val="00A9692B"/>
    <w:rsid w:val="00A96CF6"/>
    <w:rsid w:val="00A96D7E"/>
    <w:rsid w:val="00A96F9C"/>
    <w:rsid w:val="00A9727C"/>
    <w:rsid w:val="00A9750F"/>
    <w:rsid w:val="00A97666"/>
    <w:rsid w:val="00A97B8A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33C"/>
    <w:rsid w:val="00AA29F2"/>
    <w:rsid w:val="00AA2CD8"/>
    <w:rsid w:val="00AA30A2"/>
    <w:rsid w:val="00AA461D"/>
    <w:rsid w:val="00AA4C09"/>
    <w:rsid w:val="00AA4F41"/>
    <w:rsid w:val="00AA5584"/>
    <w:rsid w:val="00AA576F"/>
    <w:rsid w:val="00AA6026"/>
    <w:rsid w:val="00AA6206"/>
    <w:rsid w:val="00AA630A"/>
    <w:rsid w:val="00AA635D"/>
    <w:rsid w:val="00AA69EF"/>
    <w:rsid w:val="00AA6F21"/>
    <w:rsid w:val="00AA6F9A"/>
    <w:rsid w:val="00AA7819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5A6"/>
    <w:rsid w:val="00AB1705"/>
    <w:rsid w:val="00AB1A33"/>
    <w:rsid w:val="00AB2857"/>
    <w:rsid w:val="00AB2C9D"/>
    <w:rsid w:val="00AB2EB7"/>
    <w:rsid w:val="00AB3299"/>
    <w:rsid w:val="00AB3418"/>
    <w:rsid w:val="00AB3491"/>
    <w:rsid w:val="00AB3865"/>
    <w:rsid w:val="00AB3BE9"/>
    <w:rsid w:val="00AB3E16"/>
    <w:rsid w:val="00AB3E3E"/>
    <w:rsid w:val="00AB3F13"/>
    <w:rsid w:val="00AB4157"/>
    <w:rsid w:val="00AB42FF"/>
    <w:rsid w:val="00AB4300"/>
    <w:rsid w:val="00AB476F"/>
    <w:rsid w:val="00AB4B4E"/>
    <w:rsid w:val="00AB4D67"/>
    <w:rsid w:val="00AB4EFB"/>
    <w:rsid w:val="00AB513E"/>
    <w:rsid w:val="00AB51DA"/>
    <w:rsid w:val="00AB53BA"/>
    <w:rsid w:val="00AB57AD"/>
    <w:rsid w:val="00AB583A"/>
    <w:rsid w:val="00AB5E39"/>
    <w:rsid w:val="00AB607B"/>
    <w:rsid w:val="00AB642C"/>
    <w:rsid w:val="00AB644A"/>
    <w:rsid w:val="00AB6458"/>
    <w:rsid w:val="00AB6C44"/>
    <w:rsid w:val="00AB6CA0"/>
    <w:rsid w:val="00AB76D5"/>
    <w:rsid w:val="00AB7787"/>
    <w:rsid w:val="00AB78AC"/>
    <w:rsid w:val="00AB7913"/>
    <w:rsid w:val="00AB79A8"/>
    <w:rsid w:val="00AB7FCD"/>
    <w:rsid w:val="00AC0169"/>
    <w:rsid w:val="00AC0CC3"/>
    <w:rsid w:val="00AC1281"/>
    <w:rsid w:val="00AC1539"/>
    <w:rsid w:val="00AC1554"/>
    <w:rsid w:val="00AC21BA"/>
    <w:rsid w:val="00AC22C7"/>
    <w:rsid w:val="00AC281A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C2A"/>
    <w:rsid w:val="00AC5F7E"/>
    <w:rsid w:val="00AC61B3"/>
    <w:rsid w:val="00AC63F4"/>
    <w:rsid w:val="00AC6786"/>
    <w:rsid w:val="00AC6CE6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5AF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4C7E"/>
    <w:rsid w:val="00AD57E1"/>
    <w:rsid w:val="00AD683B"/>
    <w:rsid w:val="00AD6980"/>
    <w:rsid w:val="00AD69A7"/>
    <w:rsid w:val="00AD6C7F"/>
    <w:rsid w:val="00AD70C9"/>
    <w:rsid w:val="00AD7245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1AB1"/>
    <w:rsid w:val="00AE1D31"/>
    <w:rsid w:val="00AE1E51"/>
    <w:rsid w:val="00AE2205"/>
    <w:rsid w:val="00AE232B"/>
    <w:rsid w:val="00AE26F5"/>
    <w:rsid w:val="00AE2968"/>
    <w:rsid w:val="00AE2ECC"/>
    <w:rsid w:val="00AE3004"/>
    <w:rsid w:val="00AE3627"/>
    <w:rsid w:val="00AE3839"/>
    <w:rsid w:val="00AE3AF4"/>
    <w:rsid w:val="00AE425D"/>
    <w:rsid w:val="00AE42D1"/>
    <w:rsid w:val="00AE4309"/>
    <w:rsid w:val="00AE4557"/>
    <w:rsid w:val="00AE4A1F"/>
    <w:rsid w:val="00AE4C55"/>
    <w:rsid w:val="00AE4F01"/>
    <w:rsid w:val="00AE5C22"/>
    <w:rsid w:val="00AE5E95"/>
    <w:rsid w:val="00AE6433"/>
    <w:rsid w:val="00AE6584"/>
    <w:rsid w:val="00AE6740"/>
    <w:rsid w:val="00AE69BD"/>
    <w:rsid w:val="00AE6D12"/>
    <w:rsid w:val="00AE723D"/>
    <w:rsid w:val="00AE7751"/>
    <w:rsid w:val="00AE77DE"/>
    <w:rsid w:val="00AE780C"/>
    <w:rsid w:val="00AE7992"/>
    <w:rsid w:val="00AE7BBF"/>
    <w:rsid w:val="00AF0FFE"/>
    <w:rsid w:val="00AF1414"/>
    <w:rsid w:val="00AF14DF"/>
    <w:rsid w:val="00AF15C3"/>
    <w:rsid w:val="00AF19CD"/>
    <w:rsid w:val="00AF25F3"/>
    <w:rsid w:val="00AF28B0"/>
    <w:rsid w:val="00AF2DED"/>
    <w:rsid w:val="00AF3560"/>
    <w:rsid w:val="00AF3C80"/>
    <w:rsid w:val="00AF3C8C"/>
    <w:rsid w:val="00AF3DE1"/>
    <w:rsid w:val="00AF4095"/>
    <w:rsid w:val="00AF41FC"/>
    <w:rsid w:val="00AF4447"/>
    <w:rsid w:val="00AF457C"/>
    <w:rsid w:val="00AF4ABD"/>
    <w:rsid w:val="00AF5363"/>
    <w:rsid w:val="00AF5673"/>
    <w:rsid w:val="00AF579C"/>
    <w:rsid w:val="00AF5F78"/>
    <w:rsid w:val="00AF63A9"/>
    <w:rsid w:val="00AF6591"/>
    <w:rsid w:val="00AF66F1"/>
    <w:rsid w:val="00AF6965"/>
    <w:rsid w:val="00AF6A76"/>
    <w:rsid w:val="00AF6B1B"/>
    <w:rsid w:val="00AF7363"/>
    <w:rsid w:val="00AF738A"/>
    <w:rsid w:val="00AF7E8D"/>
    <w:rsid w:val="00AF7F09"/>
    <w:rsid w:val="00AF7F0E"/>
    <w:rsid w:val="00B0015C"/>
    <w:rsid w:val="00B002BA"/>
    <w:rsid w:val="00B00306"/>
    <w:rsid w:val="00B00521"/>
    <w:rsid w:val="00B00D62"/>
    <w:rsid w:val="00B010D3"/>
    <w:rsid w:val="00B01CC2"/>
    <w:rsid w:val="00B01F0D"/>
    <w:rsid w:val="00B02014"/>
    <w:rsid w:val="00B0226D"/>
    <w:rsid w:val="00B023FC"/>
    <w:rsid w:val="00B02859"/>
    <w:rsid w:val="00B02A4C"/>
    <w:rsid w:val="00B02AD0"/>
    <w:rsid w:val="00B02C59"/>
    <w:rsid w:val="00B03101"/>
    <w:rsid w:val="00B039CE"/>
    <w:rsid w:val="00B03BB8"/>
    <w:rsid w:val="00B03D26"/>
    <w:rsid w:val="00B04AD7"/>
    <w:rsid w:val="00B04D36"/>
    <w:rsid w:val="00B04F11"/>
    <w:rsid w:val="00B0540A"/>
    <w:rsid w:val="00B0550D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123"/>
    <w:rsid w:val="00B13554"/>
    <w:rsid w:val="00B137BE"/>
    <w:rsid w:val="00B13829"/>
    <w:rsid w:val="00B13F1F"/>
    <w:rsid w:val="00B14251"/>
    <w:rsid w:val="00B147CC"/>
    <w:rsid w:val="00B150FE"/>
    <w:rsid w:val="00B15141"/>
    <w:rsid w:val="00B151C6"/>
    <w:rsid w:val="00B15916"/>
    <w:rsid w:val="00B16815"/>
    <w:rsid w:val="00B16B5F"/>
    <w:rsid w:val="00B16D08"/>
    <w:rsid w:val="00B1736C"/>
    <w:rsid w:val="00B17744"/>
    <w:rsid w:val="00B17D3E"/>
    <w:rsid w:val="00B20057"/>
    <w:rsid w:val="00B2043A"/>
    <w:rsid w:val="00B2063B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2D3D"/>
    <w:rsid w:val="00B232CB"/>
    <w:rsid w:val="00B233A9"/>
    <w:rsid w:val="00B239CC"/>
    <w:rsid w:val="00B23C57"/>
    <w:rsid w:val="00B23E2E"/>
    <w:rsid w:val="00B24F49"/>
    <w:rsid w:val="00B25585"/>
    <w:rsid w:val="00B2571D"/>
    <w:rsid w:val="00B2588A"/>
    <w:rsid w:val="00B25A0E"/>
    <w:rsid w:val="00B25A70"/>
    <w:rsid w:val="00B25AB2"/>
    <w:rsid w:val="00B25BD8"/>
    <w:rsid w:val="00B25E1D"/>
    <w:rsid w:val="00B25E83"/>
    <w:rsid w:val="00B25F9A"/>
    <w:rsid w:val="00B2613A"/>
    <w:rsid w:val="00B263BE"/>
    <w:rsid w:val="00B269CE"/>
    <w:rsid w:val="00B271E3"/>
    <w:rsid w:val="00B27202"/>
    <w:rsid w:val="00B27470"/>
    <w:rsid w:val="00B2757B"/>
    <w:rsid w:val="00B27D54"/>
    <w:rsid w:val="00B3057A"/>
    <w:rsid w:val="00B308C7"/>
    <w:rsid w:val="00B317EB"/>
    <w:rsid w:val="00B318CB"/>
    <w:rsid w:val="00B31C72"/>
    <w:rsid w:val="00B31E5F"/>
    <w:rsid w:val="00B322A7"/>
    <w:rsid w:val="00B32507"/>
    <w:rsid w:val="00B32607"/>
    <w:rsid w:val="00B326BE"/>
    <w:rsid w:val="00B32F7F"/>
    <w:rsid w:val="00B33126"/>
    <w:rsid w:val="00B338CE"/>
    <w:rsid w:val="00B3396B"/>
    <w:rsid w:val="00B33F7C"/>
    <w:rsid w:val="00B34390"/>
    <w:rsid w:val="00B3442C"/>
    <w:rsid w:val="00B3539A"/>
    <w:rsid w:val="00B353D3"/>
    <w:rsid w:val="00B35CB3"/>
    <w:rsid w:val="00B35F8E"/>
    <w:rsid w:val="00B363C8"/>
    <w:rsid w:val="00B36906"/>
    <w:rsid w:val="00B37188"/>
    <w:rsid w:val="00B4003E"/>
    <w:rsid w:val="00B40292"/>
    <w:rsid w:val="00B406B2"/>
    <w:rsid w:val="00B40A84"/>
    <w:rsid w:val="00B40D73"/>
    <w:rsid w:val="00B4110D"/>
    <w:rsid w:val="00B411A3"/>
    <w:rsid w:val="00B412CB"/>
    <w:rsid w:val="00B416D8"/>
    <w:rsid w:val="00B41B34"/>
    <w:rsid w:val="00B41BEE"/>
    <w:rsid w:val="00B42879"/>
    <w:rsid w:val="00B430D3"/>
    <w:rsid w:val="00B43398"/>
    <w:rsid w:val="00B436F6"/>
    <w:rsid w:val="00B437BD"/>
    <w:rsid w:val="00B43985"/>
    <w:rsid w:val="00B439FA"/>
    <w:rsid w:val="00B43D4D"/>
    <w:rsid w:val="00B44009"/>
    <w:rsid w:val="00B440CF"/>
    <w:rsid w:val="00B4418B"/>
    <w:rsid w:val="00B44370"/>
    <w:rsid w:val="00B443C5"/>
    <w:rsid w:val="00B4485B"/>
    <w:rsid w:val="00B4493B"/>
    <w:rsid w:val="00B453AD"/>
    <w:rsid w:val="00B45A61"/>
    <w:rsid w:val="00B45AC0"/>
    <w:rsid w:val="00B46501"/>
    <w:rsid w:val="00B47389"/>
    <w:rsid w:val="00B4750A"/>
    <w:rsid w:val="00B4753E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0FD1"/>
    <w:rsid w:val="00B51420"/>
    <w:rsid w:val="00B51526"/>
    <w:rsid w:val="00B5171B"/>
    <w:rsid w:val="00B517F1"/>
    <w:rsid w:val="00B518DF"/>
    <w:rsid w:val="00B51A40"/>
    <w:rsid w:val="00B5238F"/>
    <w:rsid w:val="00B529F2"/>
    <w:rsid w:val="00B52EC8"/>
    <w:rsid w:val="00B53414"/>
    <w:rsid w:val="00B5370C"/>
    <w:rsid w:val="00B538FF"/>
    <w:rsid w:val="00B53EF5"/>
    <w:rsid w:val="00B54126"/>
    <w:rsid w:val="00B542BA"/>
    <w:rsid w:val="00B54989"/>
    <w:rsid w:val="00B54CC5"/>
    <w:rsid w:val="00B553CF"/>
    <w:rsid w:val="00B555B8"/>
    <w:rsid w:val="00B55ACA"/>
    <w:rsid w:val="00B55C4D"/>
    <w:rsid w:val="00B561BD"/>
    <w:rsid w:val="00B566E0"/>
    <w:rsid w:val="00B5685D"/>
    <w:rsid w:val="00B56E91"/>
    <w:rsid w:val="00B56F22"/>
    <w:rsid w:val="00B572B3"/>
    <w:rsid w:val="00B574BA"/>
    <w:rsid w:val="00B57861"/>
    <w:rsid w:val="00B60407"/>
    <w:rsid w:val="00B6059C"/>
    <w:rsid w:val="00B609AE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150"/>
    <w:rsid w:val="00B6237B"/>
    <w:rsid w:val="00B62894"/>
    <w:rsid w:val="00B62A18"/>
    <w:rsid w:val="00B62F1E"/>
    <w:rsid w:val="00B63870"/>
    <w:rsid w:val="00B640AB"/>
    <w:rsid w:val="00B64124"/>
    <w:rsid w:val="00B64398"/>
    <w:rsid w:val="00B64484"/>
    <w:rsid w:val="00B645F8"/>
    <w:rsid w:val="00B64A44"/>
    <w:rsid w:val="00B64F38"/>
    <w:rsid w:val="00B652B0"/>
    <w:rsid w:val="00B65771"/>
    <w:rsid w:val="00B664EC"/>
    <w:rsid w:val="00B66801"/>
    <w:rsid w:val="00B66843"/>
    <w:rsid w:val="00B668B4"/>
    <w:rsid w:val="00B66FFC"/>
    <w:rsid w:val="00B6796C"/>
    <w:rsid w:val="00B67B2B"/>
    <w:rsid w:val="00B7001D"/>
    <w:rsid w:val="00B7021B"/>
    <w:rsid w:val="00B70333"/>
    <w:rsid w:val="00B70885"/>
    <w:rsid w:val="00B70A49"/>
    <w:rsid w:val="00B70B99"/>
    <w:rsid w:val="00B70EDB"/>
    <w:rsid w:val="00B71448"/>
    <w:rsid w:val="00B7160D"/>
    <w:rsid w:val="00B7195F"/>
    <w:rsid w:val="00B71A5D"/>
    <w:rsid w:val="00B7273B"/>
    <w:rsid w:val="00B727B8"/>
    <w:rsid w:val="00B7325A"/>
    <w:rsid w:val="00B73453"/>
    <w:rsid w:val="00B737C7"/>
    <w:rsid w:val="00B73E00"/>
    <w:rsid w:val="00B73E31"/>
    <w:rsid w:val="00B7460C"/>
    <w:rsid w:val="00B74A0D"/>
    <w:rsid w:val="00B74CAB"/>
    <w:rsid w:val="00B74EC0"/>
    <w:rsid w:val="00B75542"/>
    <w:rsid w:val="00B75667"/>
    <w:rsid w:val="00B75A5C"/>
    <w:rsid w:val="00B75D18"/>
    <w:rsid w:val="00B76016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CE7"/>
    <w:rsid w:val="00B80F5B"/>
    <w:rsid w:val="00B8116E"/>
    <w:rsid w:val="00B81578"/>
    <w:rsid w:val="00B81684"/>
    <w:rsid w:val="00B817F4"/>
    <w:rsid w:val="00B81A1B"/>
    <w:rsid w:val="00B820AE"/>
    <w:rsid w:val="00B821AB"/>
    <w:rsid w:val="00B82515"/>
    <w:rsid w:val="00B82A0E"/>
    <w:rsid w:val="00B82A8C"/>
    <w:rsid w:val="00B82DAA"/>
    <w:rsid w:val="00B830F7"/>
    <w:rsid w:val="00B8321E"/>
    <w:rsid w:val="00B837F5"/>
    <w:rsid w:val="00B83AC3"/>
    <w:rsid w:val="00B83DAC"/>
    <w:rsid w:val="00B83DF6"/>
    <w:rsid w:val="00B84BE8"/>
    <w:rsid w:val="00B85132"/>
    <w:rsid w:val="00B855A8"/>
    <w:rsid w:val="00B85837"/>
    <w:rsid w:val="00B85F67"/>
    <w:rsid w:val="00B86557"/>
    <w:rsid w:val="00B86AD8"/>
    <w:rsid w:val="00B86D87"/>
    <w:rsid w:val="00B871D4"/>
    <w:rsid w:val="00B87AF3"/>
    <w:rsid w:val="00B87C60"/>
    <w:rsid w:val="00B90165"/>
    <w:rsid w:val="00B911E8"/>
    <w:rsid w:val="00B91356"/>
    <w:rsid w:val="00B91DA5"/>
    <w:rsid w:val="00B91E9D"/>
    <w:rsid w:val="00B922C4"/>
    <w:rsid w:val="00B92656"/>
    <w:rsid w:val="00B926E0"/>
    <w:rsid w:val="00B929F2"/>
    <w:rsid w:val="00B92AD4"/>
    <w:rsid w:val="00B92BF1"/>
    <w:rsid w:val="00B932E1"/>
    <w:rsid w:val="00B93C36"/>
    <w:rsid w:val="00B94054"/>
    <w:rsid w:val="00B94253"/>
    <w:rsid w:val="00B9436E"/>
    <w:rsid w:val="00B946E7"/>
    <w:rsid w:val="00B94C86"/>
    <w:rsid w:val="00B950E8"/>
    <w:rsid w:val="00B95372"/>
    <w:rsid w:val="00B953FF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97AD5"/>
    <w:rsid w:val="00BA067F"/>
    <w:rsid w:val="00BA0B92"/>
    <w:rsid w:val="00BA13E0"/>
    <w:rsid w:val="00BA1534"/>
    <w:rsid w:val="00BA1731"/>
    <w:rsid w:val="00BA17C4"/>
    <w:rsid w:val="00BA270E"/>
    <w:rsid w:val="00BA2729"/>
    <w:rsid w:val="00BA283C"/>
    <w:rsid w:val="00BA2AEB"/>
    <w:rsid w:val="00BA2B41"/>
    <w:rsid w:val="00BA2FA6"/>
    <w:rsid w:val="00BA3603"/>
    <w:rsid w:val="00BA36B5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230"/>
    <w:rsid w:val="00BA659A"/>
    <w:rsid w:val="00BA68C1"/>
    <w:rsid w:val="00BA6D50"/>
    <w:rsid w:val="00BA6D6D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28C"/>
    <w:rsid w:val="00BB1408"/>
    <w:rsid w:val="00BB1C4F"/>
    <w:rsid w:val="00BB20E7"/>
    <w:rsid w:val="00BB225D"/>
    <w:rsid w:val="00BB277B"/>
    <w:rsid w:val="00BB2835"/>
    <w:rsid w:val="00BB3108"/>
    <w:rsid w:val="00BB3373"/>
    <w:rsid w:val="00BB365A"/>
    <w:rsid w:val="00BB37B0"/>
    <w:rsid w:val="00BB3A61"/>
    <w:rsid w:val="00BB3D91"/>
    <w:rsid w:val="00BB3F4C"/>
    <w:rsid w:val="00BB4A42"/>
    <w:rsid w:val="00BB5075"/>
    <w:rsid w:val="00BB5321"/>
    <w:rsid w:val="00BB55C2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293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4D50"/>
    <w:rsid w:val="00BC5181"/>
    <w:rsid w:val="00BC542C"/>
    <w:rsid w:val="00BC5496"/>
    <w:rsid w:val="00BC56C1"/>
    <w:rsid w:val="00BC5CE2"/>
    <w:rsid w:val="00BC625F"/>
    <w:rsid w:val="00BC642E"/>
    <w:rsid w:val="00BC6742"/>
    <w:rsid w:val="00BC6C82"/>
    <w:rsid w:val="00BC71C5"/>
    <w:rsid w:val="00BC7659"/>
    <w:rsid w:val="00BC791C"/>
    <w:rsid w:val="00BC7A42"/>
    <w:rsid w:val="00BC7E6E"/>
    <w:rsid w:val="00BD013E"/>
    <w:rsid w:val="00BD0263"/>
    <w:rsid w:val="00BD0383"/>
    <w:rsid w:val="00BD082C"/>
    <w:rsid w:val="00BD0FC4"/>
    <w:rsid w:val="00BD1122"/>
    <w:rsid w:val="00BD13ED"/>
    <w:rsid w:val="00BD140B"/>
    <w:rsid w:val="00BD171F"/>
    <w:rsid w:val="00BD1749"/>
    <w:rsid w:val="00BD2161"/>
    <w:rsid w:val="00BD238C"/>
    <w:rsid w:val="00BD2A08"/>
    <w:rsid w:val="00BD2F55"/>
    <w:rsid w:val="00BD2FA9"/>
    <w:rsid w:val="00BD3837"/>
    <w:rsid w:val="00BD385B"/>
    <w:rsid w:val="00BD386B"/>
    <w:rsid w:val="00BD3C69"/>
    <w:rsid w:val="00BD3D7A"/>
    <w:rsid w:val="00BD4355"/>
    <w:rsid w:val="00BD4A64"/>
    <w:rsid w:val="00BD5A1E"/>
    <w:rsid w:val="00BD5A26"/>
    <w:rsid w:val="00BD5A74"/>
    <w:rsid w:val="00BD5D4D"/>
    <w:rsid w:val="00BD614C"/>
    <w:rsid w:val="00BD6398"/>
    <w:rsid w:val="00BD6509"/>
    <w:rsid w:val="00BD689C"/>
    <w:rsid w:val="00BD6909"/>
    <w:rsid w:val="00BD6A22"/>
    <w:rsid w:val="00BD6C03"/>
    <w:rsid w:val="00BD78B8"/>
    <w:rsid w:val="00BD7910"/>
    <w:rsid w:val="00BD7A82"/>
    <w:rsid w:val="00BD7D8E"/>
    <w:rsid w:val="00BD7F9E"/>
    <w:rsid w:val="00BE072F"/>
    <w:rsid w:val="00BE0C3B"/>
    <w:rsid w:val="00BE0DCA"/>
    <w:rsid w:val="00BE13B8"/>
    <w:rsid w:val="00BE13C6"/>
    <w:rsid w:val="00BE16CB"/>
    <w:rsid w:val="00BE197A"/>
    <w:rsid w:val="00BE1A06"/>
    <w:rsid w:val="00BE1F8E"/>
    <w:rsid w:val="00BE2539"/>
    <w:rsid w:val="00BE2DD4"/>
    <w:rsid w:val="00BE2E99"/>
    <w:rsid w:val="00BE3412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038"/>
    <w:rsid w:val="00BE65B3"/>
    <w:rsid w:val="00BE6819"/>
    <w:rsid w:val="00BE68B9"/>
    <w:rsid w:val="00BE7265"/>
    <w:rsid w:val="00BE7B27"/>
    <w:rsid w:val="00BF02E6"/>
    <w:rsid w:val="00BF04B1"/>
    <w:rsid w:val="00BF0963"/>
    <w:rsid w:val="00BF0A66"/>
    <w:rsid w:val="00BF0CB3"/>
    <w:rsid w:val="00BF10A4"/>
    <w:rsid w:val="00BF10D2"/>
    <w:rsid w:val="00BF10D6"/>
    <w:rsid w:val="00BF120B"/>
    <w:rsid w:val="00BF1309"/>
    <w:rsid w:val="00BF18B9"/>
    <w:rsid w:val="00BF1B70"/>
    <w:rsid w:val="00BF220D"/>
    <w:rsid w:val="00BF23E5"/>
    <w:rsid w:val="00BF2817"/>
    <w:rsid w:val="00BF2C65"/>
    <w:rsid w:val="00BF31CB"/>
    <w:rsid w:val="00BF3485"/>
    <w:rsid w:val="00BF3AE6"/>
    <w:rsid w:val="00BF3C10"/>
    <w:rsid w:val="00BF46F1"/>
    <w:rsid w:val="00BF4923"/>
    <w:rsid w:val="00BF4B69"/>
    <w:rsid w:val="00BF50EB"/>
    <w:rsid w:val="00BF5350"/>
    <w:rsid w:val="00BF55D0"/>
    <w:rsid w:val="00BF5623"/>
    <w:rsid w:val="00BF5633"/>
    <w:rsid w:val="00BF56A8"/>
    <w:rsid w:val="00BF57C6"/>
    <w:rsid w:val="00BF5B22"/>
    <w:rsid w:val="00BF60E3"/>
    <w:rsid w:val="00BF6597"/>
    <w:rsid w:val="00BF6FBF"/>
    <w:rsid w:val="00BF70A1"/>
    <w:rsid w:val="00BF70F8"/>
    <w:rsid w:val="00BF7CDD"/>
    <w:rsid w:val="00BF7D43"/>
    <w:rsid w:val="00C007CA"/>
    <w:rsid w:val="00C00BC2"/>
    <w:rsid w:val="00C00F1A"/>
    <w:rsid w:val="00C010F5"/>
    <w:rsid w:val="00C01835"/>
    <w:rsid w:val="00C01983"/>
    <w:rsid w:val="00C01DFD"/>
    <w:rsid w:val="00C02192"/>
    <w:rsid w:val="00C02517"/>
    <w:rsid w:val="00C0279C"/>
    <w:rsid w:val="00C02C95"/>
    <w:rsid w:val="00C02CDE"/>
    <w:rsid w:val="00C03B7B"/>
    <w:rsid w:val="00C03C30"/>
    <w:rsid w:val="00C04339"/>
    <w:rsid w:val="00C0471C"/>
    <w:rsid w:val="00C04C6C"/>
    <w:rsid w:val="00C04DE2"/>
    <w:rsid w:val="00C05395"/>
    <w:rsid w:val="00C0539D"/>
    <w:rsid w:val="00C057E0"/>
    <w:rsid w:val="00C05863"/>
    <w:rsid w:val="00C05C20"/>
    <w:rsid w:val="00C05D67"/>
    <w:rsid w:val="00C05F3E"/>
    <w:rsid w:val="00C06031"/>
    <w:rsid w:val="00C06066"/>
    <w:rsid w:val="00C0648A"/>
    <w:rsid w:val="00C067A4"/>
    <w:rsid w:val="00C067F1"/>
    <w:rsid w:val="00C06E36"/>
    <w:rsid w:val="00C06F8C"/>
    <w:rsid w:val="00C0734B"/>
    <w:rsid w:val="00C07751"/>
    <w:rsid w:val="00C07A6C"/>
    <w:rsid w:val="00C07A84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83A"/>
    <w:rsid w:val="00C12EB5"/>
    <w:rsid w:val="00C1328A"/>
    <w:rsid w:val="00C13504"/>
    <w:rsid w:val="00C137D4"/>
    <w:rsid w:val="00C13C8A"/>
    <w:rsid w:val="00C13F22"/>
    <w:rsid w:val="00C140FE"/>
    <w:rsid w:val="00C14346"/>
    <w:rsid w:val="00C14691"/>
    <w:rsid w:val="00C1473E"/>
    <w:rsid w:val="00C14EF8"/>
    <w:rsid w:val="00C15135"/>
    <w:rsid w:val="00C159ED"/>
    <w:rsid w:val="00C15D8C"/>
    <w:rsid w:val="00C16386"/>
    <w:rsid w:val="00C16598"/>
    <w:rsid w:val="00C165C6"/>
    <w:rsid w:val="00C1662C"/>
    <w:rsid w:val="00C16813"/>
    <w:rsid w:val="00C16B16"/>
    <w:rsid w:val="00C16CD9"/>
    <w:rsid w:val="00C16CEE"/>
    <w:rsid w:val="00C17099"/>
    <w:rsid w:val="00C170AE"/>
    <w:rsid w:val="00C1739F"/>
    <w:rsid w:val="00C173EB"/>
    <w:rsid w:val="00C17593"/>
    <w:rsid w:val="00C176B6"/>
    <w:rsid w:val="00C17D7E"/>
    <w:rsid w:val="00C17D89"/>
    <w:rsid w:val="00C17F9B"/>
    <w:rsid w:val="00C202D5"/>
    <w:rsid w:val="00C2068D"/>
    <w:rsid w:val="00C206C4"/>
    <w:rsid w:val="00C206EC"/>
    <w:rsid w:val="00C207CE"/>
    <w:rsid w:val="00C20A2D"/>
    <w:rsid w:val="00C20DD5"/>
    <w:rsid w:val="00C20F2A"/>
    <w:rsid w:val="00C226CE"/>
    <w:rsid w:val="00C227E3"/>
    <w:rsid w:val="00C22D9C"/>
    <w:rsid w:val="00C232DD"/>
    <w:rsid w:val="00C23452"/>
    <w:rsid w:val="00C234D2"/>
    <w:rsid w:val="00C2423A"/>
    <w:rsid w:val="00C244D8"/>
    <w:rsid w:val="00C24789"/>
    <w:rsid w:val="00C2489B"/>
    <w:rsid w:val="00C24EE5"/>
    <w:rsid w:val="00C250CF"/>
    <w:rsid w:val="00C2544D"/>
    <w:rsid w:val="00C25CC5"/>
    <w:rsid w:val="00C26871"/>
    <w:rsid w:val="00C2695A"/>
    <w:rsid w:val="00C26EB2"/>
    <w:rsid w:val="00C27093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60D"/>
    <w:rsid w:val="00C3175A"/>
    <w:rsid w:val="00C319A2"/>
    <w:rsid w:val="00C3208A"/>
    <w:rsid w:val="00C3260A"/>
    <w:rsid w:val="00C327B3"/>
    <w:rsid w:val="00C32BB7"/>
    <w:rsid w:val="00C32CCE"/>
    <w:rsid w:val="00C32F05"/>
    <w:rsid w:val="00C33560"/>
    <w:rsid w:val="00C337EC"/>
    <w:rsid w:val="00C339DE"/>
    <w:rsid w:val="00C33AA7"/>
    <w:rsid w:val="00C33DCE"/>
    <w:rsid w:val="00C33DE8"/>
    <w:rsid w:val="00C3463A"/>
    <w:rsid w:val="00C346BB"/>
    <w:rsid w:val="00C346C1"/>
    <w:rsid w:val="00C34BDB"/>
    <w:rsid w:val="00C34C05"/>
    <w:rsid w:val="00C34D4B"/>
    <w:rsid w:val="00C34F16"/>
    <w:rsid w:val="00C351D2"/>
    <w:rsid w:val="00C35548"/>
    <w:rsid w:val="00C3566B"/>
    <w:rsid w:val="00C359AA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AEB"/>
    <w:rsid w:val="00C40B7D"/>
    <w:rsid w:val="00C40CD4"/>
    <w:rsid w:val="00C41057"/>
    <w:rsid w:val="00C411E2"/>
    <w:rsid w:val="00C41E8D"/>
    <w:rsid w:val="00C42130"/>
    <w:rsid w:val="00C4260F"/>
    <w:rsid w:val="00C42784"/>
    <w:rsid w:val="00C429E1"/>
    <w:rsid w:val="00C4301B"/>
    <w:rsid w:val="00C439F0"/>
    <w:rsid w:val="00C43CE7"/>
    <w:rsid w:val="00C44189"/>
    <w:rsid w:val="00C447FB"/>
    <w:rsid w:val="00C44F96"/>
    <w:rsid w:val="00C44FF2"/>
    <w:rsid w:val="00C4521D"/>
    <w:rsid w:val="00C4587D"/>
    <w:rsid w:val="00C45945"/>
    <w:rsid w:val="00C45A44"/>
    <w:rsid w:val="00C45C66"/>
    <w:rsid w:val="00C464A1"/>
    <w:rsid w:val="00C47038"/>
    <w:rsid w:val="00C470AA"/>
    <w:rsid w:val="00C476E4"/>
    <w:rsid w:val="00C47AE8"/>
    <w:rsid w:val="00C47B93"/>
    <w:rsid w:val="00C47BDE"/>
    <w:rsid w:val="00C47EC4"/>
    <w:rsid w:val="00C508B7"/>
    <w:rsid w:val="00C509D3"/>
    <w:rsid w:val="00C51696"/>
    <w:rsid w:val="00C5193F"/>
    <w:rsid w:val="00C51A6A"/>
    <w:rsid w:val="00C51D11"/>
    <w:rsid w:val="00C51D30"/>
    <w:rsid w:val="00C51F21"/>
    <w:rsid w:val="00C521CD"/>
    <w:rsid w:val="00C5257E"/>
    <w:rsid w:val="00C52DD4"/>
    <w:rsid w:val="00C531B4"/>
    <w:rsid w:val="00C532F9"/>
    <w:rsid w:val="00C53E22"/>
    <w:rsid w:val="00C544CD"/>
    <w:rsid w:val="00C54C14"/>
    <w:rsid w:val="00C54C62"/>
    <w:rsid w:val="00C54CBD"/>
    <w:rsid w:val="00C54CDD"/>
    <w:rsid w:val="00C5566D"/>
    <w:rsid w:val="00C5589B"/>
    <w:rsid w:val="00C55A58"/>
    <w:rsid w:val="00C55E23"/>
    <w:rsid w:val="00C5638E"/>
    <w:rsid w:val="00C56918"/>
    <w:rsid w:val="00C569CA"/>
    <w:rsid w:val="00C56F7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2B6E"/>
    <w:rsid w:val="00C62C97"/>
    <w:rsid w:val="00C62DF1"/>
    <w:rsid w:val="00C62EE1"/>
    <w:rsid w:val="00C63152"/>
    <w:rsid w:val="00C633AB"/>
    <w:rsid w:val="00C6343A"/>
    <w:rsid w:val="00C636B0"/>
    <w:rsid w:val="00C64849"/>
    <w:rsid w:val="00C64F38"/>
    <w:rsid w:val="00C64FCC"/>
    <w:rsid w:val="00C6560B"/>
    <w:rsid w:val="00C6560D"/>
    <w:rsid w:val="00C65A91"/>
    <w:rsid w:val="00C65ADD"/>
    <w:rsid w:val="00C65D24"/>
    <w:rsid w:val="00C65E0D"/>
    <w:rsid w:val="00C65EE7"/>
    <w:rsid w:val="00C65F58"/>
    <w:rsid w:val="00C6622D"/>
    <w:rsid w:val="00C66571"/>
    <w:rsid w:val="00C66649"/>
    <w:rsid w:val="00C666DB"/>
    <w:rsid w:val="00C667F6"/>
    <w:rsid w:val="00C66C34"/>
    <w:rsid w:val="00C66E67"/>
    <w:rsid w:val="00C67258"/>
    <w:rsid w:val="00C67E2E"/>
    <w:rsid w:val="00C67F34"/>
    <w:rsid w:val="00C70366"/>
    <w:rsid w:val="00C7040D"/>
    <w:rsid w:val="00C70B8C"/>
    <w:rsid w:val="00C71082"/>
    <w:rsid w:val="00C71327"/>
    <w:rsid w:val="00C713C3"/>
    <w:rsid w:val="00C71468"/>
    <w:rsid w:val="00C71D23"/>
    <w:rsid w:val="00C723AF"/>
    <w:rsid w:val="00C723CA"/>
    <w:rsid w:val="00C72681"/>
    <w:rsid w:val="00C7271F"/>
    <w:rsid w:val="00C72B80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605"/>
    <w:rsid w:val="00C75970"/>
    <w:rsid w:val="00C75AC4"/>
    <w:rsid w:val="00C75C9D"/>
    <w:rsid w:val="00C76952"/>
    <w:rsid w:val="00C76C8A"/>
    <w:rsid w:val="00C7731D"/>
    <w:rsid w:val="00C7799E"/>
    <w:rsid w:val="00C77D84"/>
    <w:rsid w:val="00C77E49"/>
    <w:rsid w:val="00C80441"/>
    <w:rsid w:val="00C80547"/>
    <w:rsid w:val="00C80CD8"/>
    <w:rsid w:val="00C80DB5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7C8"/>
    <w:rsid w:val="00C84B5B"/>
    <w:rsid w:val="00C84D5A"/>
    <w:rsid w:val="00C85034"/>
    <w:rsid w:val="00C8534D"/>
    <w:rsid w:val="00C85F12"/>
    <w:rsid w:val="00C86379"/>
    <w:rsid w:val="00C864DB"/>
    <w:rsid w:val="00C8669B"/>
    <w:rsid w:val="00C86A4C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0FF5"/>
    <w:rsid w:val="00C911EF"/>
    <w:rsid w:val="00C918CD"/>
    <w:rsid w:val="00C91C1F"/>
    <w:rsid w:val="00C91CFB"/>
    <w:rsid w:val="00C91FAC"/>
    <w:rsid w:val="00C9220C"/>
    <w:rsid w:val="00C922C5"/>
    <w:rsid w:val="00C92352"/>
    <w:rsid w:val="00C923B7"/>
    <w:rsid w:val="00C923F5"/>
    <w:rsid w:val="00C927AB"/>
    <w:rsid w:val="00C92C2A"/>
    <w:rsid w:val="00C9318C"/>
    <w:rsid w:val="00C93297"/>
    <w:rsid w:val="00C93543"/>
    <w:rsid w:val="00C94051"/>
    <w:rsid w:val="00C945EC"/>
    <w:rsid w:val="00C948ED"/>
    <w:rsid w:val="00C94B58"/>
    <w:rsid w:val="00C94BBA"/>
    <w:rsid w:val="00C94E3F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5FD1"/>
    <w:rsid w:val="00C9638E"/>
    <w:rsid w:val="00C963E1"/>
    <w:rsid w:val="00C965AD"/>
    <w:rsid w:val="00C96835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96F"/>
    <w:rsid w:val="00CA2C56"/>
    <w:rsid w:val="00CA3DB2"/>
    <w:rsid w:val="00CA41D9"/>
    <w:rsid w:val="00CA4586"/>
    <w:rsid w:val="00CA49C0"/>
    <w:rsid w:val="00CA4A24"/>
    <w:rsid w:val="00CA4A3F"/>
    <w:rsid w:val="00CA4C14"/>
    <w:rsid w:val="00CA4D19"/>
    <w:rsid w:val="00CA4F58"/>
    <w:rsid w:val="00CA51A0"/>
    <w:rsid w:val="00CA5DA3"/>
    <w:rsid w:val="00CA6164"/>
    <w:rsid w:val="00CA66FF"/>
    <w:rsid w:val="00CA6734"/>
    <w:rsid w:val="00CA6BDF"/>
    <w:rsid w:val="00CA768E"/>
    <w:rsid w:val="00CB0072"/>
    <w:rsid w:val="00CB01BC"/>
    <w:rsid w:val="00CB03CF"/>
    <w:rsid w:val="00CB047F"/>
    <w:rsid w:val="00CB09DF"/>
    <w:rsid w:val="00CB0FCB"/>
    <w:rsid w:val="00CB11BD"/>
    <w:rsid w:val="00CB1368"/>
    <w:rsid w:val="00CB167F"/>
    <w:rsid w:val="00CB1F2A"/>
    <w:rsid w:val="00CB2655"/>
    <w:rsid w:val="00CB299C"/>
    <w:rsid w:val="00CB2BBA"/>
    <w:rsid w:val="00CB3296"/>
    <w:rsid w:val="00CB35ED"/>
    <w:rsid w:val="00CB39EB"/>
    <w:rsid w:val="00CB3A64"/>
    <w:rsid w:val="00CB41E7"/>
    <w:rsid w:val="00CB480A"/>
    <w:rsid w:val="00CB4FA5"/>
    <w:rsid w:val="00CB5008"/>
    <w:rsid w:val="00CB58DD"/>
    <w:rsid w:val="00CB59CB"/>
    <w:rsid w:val="00CB6135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24C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4E2"/>
    <w:rsid w:val="00CC3983"/>
    <w:rsid w:val="00CC3D8D"/>
    <w:rsid w:val="00CC3E8C"/>
    <w:rsid w:val="00CC400F"/>
    <w:rsid w:val="00CC4365"/>
    <w:rsid w:val="00CC4C5E"/>
    <w:rsid w:val="00CC4C9E"/>
    <w:rsid w:val="00CC4CD7"/>
    <w:rsid w:val="00CC4F58"/>
    <w:rsid w:val="00CC57AE"/>
    <w:rsid w:val="00CC606C"/>
    <w:rsid w:val="00CC620F"/>
    <w:rsid w:val="00CC728B"/>
    <w:rsid w:val="00CC7356"/>
    <w:rsid w:val="00CC74D5"/>
    <w:rsid w:val="00CC74E5"/>
    <w:rsid w:val="00CC7A6D"/>
    <w:rsid w:val="00CC7A88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2999"/>
    <w:rsid w:val="00CD2F10"/>
    <w:rsid w:val="00CD309B"/>
    <w:rsid w:val="00CD3122"/>
    <w:rsid w:val="00CD325D"/>
    <w:rsid w:val="00CD3372"/>
    <w:rsid w:val="00CD3421"/>
    <w:rsid w:val="00CD37A5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D92"/>
    <w:rsid w:val="00CD5F80"/>
    <w:rsid w:val="00CD61E3"/>
    <w:rsid w:val="00CD67B4"/>
    <w:rsid w:val="00CD6823"/>
    <w:rsid w:val="00CD68A2"/>
    <w:rsid w:val="00CD6A35"/>
    <w:rsid w:val="00CD6D63"/>
    <w:rsid w:val="00CD6E0B"/>
    <w:rsid w:val="00CD6F64"/>
    <w:rsid w:val="00CD787F"/>
    <w:rsid w:val="00CD7A86"/>
    <w:rsid w:val="00CE025E"/>
    <w:rsid w:val="00CE030D"/>
    <w:rsid w:val="00CE03B6"/>
    <w:rsid w:val="00CE05B4"/>
    <w:rsid w:val="00CE05F2"/>
    <w:rsid w:val="00CE07BF"/>
    <w:rsid w:val="00CE0CBF"/>
    <w:rsid w:val="00CE0F12"/>
    <w:rsid w:val="00CE112E"/>
    <w:rsid w:val="00CE1225"/>
    <w:rsid w:val="00CE132D"/>
    <w:rsid w:val="00CE13D6"/>
    <w:rsid w:val="00CE143E"/>
    <w:rsid w:val="00CE1976"/>
    <w:rsid w:val="00CE19F2"/>
    <w:rsid w:val="00CE1AC7"/>
    <w:rsid w:val="00CE253D"/>
    <w:rsid w:val="00CE2DF0"/>
    <w:rsid w:val="00CE3257"/>
    <w:rsid w:val="00CE38AA"/>
    <w:rsid w:val="00CE3CDC"/>
    <w:rsid w:val="00CE3D16"/>
    <w:rsid w:val="00CE3D41"/>
    <w:rsid w:val="00CE3FBA"/>
    <w:rsid w:val="00CE44B7"/>
    <w:rsid w:val="00CE4C54"/>
    <w:rsid w:val="00CE5386"/>
    <w:rsid w:val="00CE53A7"/>
    <w:rsid w:val="00CE545A"/>
    <w:rsid w:val="00CE56D9"/>
    <w:rsid w:val="00CE5CB1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0EA3"/>
    <w:rsid w:val="00CF123E"/>
    <w:rsid w:val="00CF18AB"/>
    <w:rsid w:val="00CF193E"/>
    <w:rsid w:val="00CF1AA6"/>
    <w:rsid w:val="00CF1C27"/>
    <w:rsid w:val="00CF20C8"/>
    <w:rsid w:val="00CF2639"/>
    <w:rsid w:val="00CF2EF5"/>
    <w:rsid w:val="00CF2FBF"/>
    <w:rsid w:val="00CF31DC"/>
    <w:rsid w:val="00CF33BA"/>
    <w:rsid w:val="00CF3E2B"/>
    <w:rsid w:val="00CF3F01"/>
    <w:rsid w:val="00CF4022"/>
    <w:rsid w:val="00CF4050"/>
    <w:rsid w:val="00CF40F7"/>
    <w:rsid w:val="00CF41AE"/>
    <w:rsid w:val="00CF495B"/>
    <w:rsid w:val="00CF4B3B"/>
    <w:rsid w:val="00CF4F02"/>
    <w:rsid w:val="00CF4F88"/>
    <w:rsid w:val="00CF5E07"/>
    <w:rsid w:val="00CF5E86"/>
    <w:rsid w:val="00CF5EE9"/>
    <w:rsid w:val="00CF61A3"/>
    <w:rsid w:val="00CF66DE"/>
    <w:rsid w:val="00CF6848"/>
    <w:rsid w:val="00CF6AF3"/>
    <w:rsid w:val="00CF6C9A"/>
    <w:rsid w:val="00CF74F6"/>
    <w:rsid w:val="00CF7521"/>
    <w:rsid w:val="00CF76AE"/>
    <w:rsid w:val="00CF7CCF"/>
    <w:rsid w:val="00CF7D8D"/>
    <w:rsid w:val="00CF7FE6"/>
    <w:rsid w:val="00D002EF"/>
    <w:rsid w:val="00D0033A"/>
    <w:rsid w:val="00D00429"/>
    <w:rsid w:val="00D00522"/>
    <w:rsid w:val="00D00B22"/>
    <w:rsid w:val="00D00FCA"/>
    <w:rsid w:val="00D014D9"/>
    <w:rsid w:val="00D017EE"/>
    <w:rsid w:val="00D01C73"/>
    <w:rsid w:val="00D02369"/>
    <w:rsid w:val="00D02AFC"/>
    <w:rsid w:val="00D02C36"/>
    <w:rsid w:val="00D02E17"/>
    <w:rsid w:val="00D02F2F"/>
    <w:rsid w:val="00D0321D"/>
    <w:rsid w:val="00D039A0"/>
    <w:rsid w:val="00D03AC6"/>
    <w:rsid w:val="00D03C72"/>
    <w:rsid w:val="00D04A63"/>
    <w:rsid w:val="00D04FC8"/>
    <w:rsid w:val="00D050BA"/>
    <w:rsid w:val="00D05B47"/>
    <w:rsid w:val="00D05F62"/>
    <w:rsid w:val="00D05FD4"/>
    <w:rsid w:val="00D05FFE"/>
    <w:rsid w:val="00D06088"/>
    <w:rsid w:val="00D0675C"/>
    <w:rsid w:val="00D06800"/>
    <w:rsid w:val="00D06B22"/>
    <w:rsid w:val="00D06C19"/>
    <w:rsid w:val="00D06DED"/>
    <w:rsid w:val="00D070AD"/>
    <w:rsid w:val="00D073D1"/>
    <w:rsid w:val="00D078A7"/>
    <w:rsid w:val="00D078A9"/>
    <w:rsid w:val="00D078C9"/>
    <w:rsid w:val="00D07BEB"/>
    <w:rsid w:val="00D07D73"/>
    <w:rsid w:val="00D07DCA"/>
    <w:rsid w:val="00D07E5F"/>
    <w:rsid w:val="00D1023A"/>
    <w:rsid w:val="00D10632"/>
    <w:rsid w:val="00D10CA2"/>
    <w:rsid w:val="00D10E3E"/>
    <w:rsid w:val="00D11672"/>
    <w:rsid w:val="00D11873"/>
    <w:rsid w:val="00D11DD7"/>
    <w:rsid w:val="00D11EC9"/>
    <w:rsid w:val="00D11FAE"/>
    <w:rsid w:val="00D12371"/>
    <w:rsid w:val="00D12440"/>
    <w:rsid w:val="00D1249E"/>
    <w:rsid w:val="00D124B7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204"/>
    <w:rsid w:val="00D14728"/>
    <w:rsid w:val="00D1478F"/>
    <w:rsid w:val="00D14BE9"/>
    <w:rsid w:val="00D1552A"/>
    <w:rsid w:val="00D15829"/>
    <w:rsid w:val="00D15D9D"/>
    <w:rsid w:val="00D1624D"/>
    <w:rsid w:val="00D16996"/>
    <w:rsid w:val="00D17869"/>
    <w:rsid w:val="00D1792B"/>
    <w:rsid w:val="00D17F37"/>
    <w:rsid w:val="00D202D3"/>
    <w:rsid w:val="00D20DBB"/>
    <w:rsid w:val="00D2171B"/>
    <w:rsid w:val="00D217CE"/>
    <w:rsid w:val="00D21A77"/>
    <w:rsid w:val="00D21B43"/>
    <w:rsid w:val="00D21D5B"/>
    <w:rsid w:val="00D21E67"/>
    <w:rsid w:val="00D22148"/>
    <w:rsid w:val="00D22166"/>
    <w:rsid w:val="00D229A3"/>
    <w:rsid w:val="00D22D40"/>
    <w:rsid w:val="00D22ECC"/>
    <w:rsid w:val="00D2348D"/>
    <w:rsid w:val="00D23556"/>
    <w:rsid w:val="00D239F9"/>
    <w:rsid w:val="00D23A1F"/>
    <w:rsid w:val="00D23B89"/>
    <w:rsid w:val="00D23CE2"/>
    <w:rsid w:val="00D2406F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351"/>
    <w:rsid w:val="00D27AAD"/>
    <w:rsid w:val="00D27B06"/>
    <w:rsid w:val="00D27F01"/>
    <w:rsid w:val="00D30373"/>
    <w:rsid w:val="00D309B2"/>
    <w:rsid w:val="00D309D3"/>
    <w:rsid w:val="00D30C46"/>
    <w:rsid w:val="00D30FC7"/>
    <w:rsid w:val="00D31B8B"/>
    <w:rsid w:val="00D31B9F"/>
    <w:rsid w:val="00D31BEA"/>
    <w:rsid w:val="00D31CEF"/>
    <w:rsid w:val="00D328AE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0AA"/>
    <w:rsid w:val="00D374E1"/>
    <w:rsid w:val="00D37A26"/>
    <w:rsid w:val="00D37AFD"/>
    <w:rsid w:val="00D37C2D"/>
    <w:rsid w:val="00D404CE"/>
    <w:rsid w:val="00D40D79"/>
    <w:rsid w:val="00D40E25"/>
    <w:rsid w:val="00D40E78"/>
    <w:rsid w:val="00D40F0F"/>
    <w:rsid w:val="00D40F5C"/>
    <w:rsid w:val="00D41009"/>
    <w:rsid w:val="00D41901"/>
    <w:rsid w:val="00D41CD0"/>
    <w:rsid w:val="00D421D9"/>
    <w:rsid w:val="00D42223"/>
    <w:rsid w:val="00D422E4"/>
    <w:rsid w:val="00D424E7"/>
    <w:rsid w:val="00D42696"/>
    <w:rsid w:val="00D426E8"/>
    <w:rsid w:val="00D426FB"/>
    <w:rsid w:val="00D42B71"/>
    <w:rsid w:val="00D42C31"/>
    <w:rsid w:val="00D42D5D"/>
    <w:rsid w:val="00D43888"/>
    <w:rsid w:val="00D4429F"/>
    <w:rsid w:val="00D44A5C"/>
    <w:rsid w:val="00D44CC3"/>
    <w:rsid w:val="00D45B68"/>
    <w:rsid w:val="00D4601D"/>
    <w:rsid w:val="00D4637B"/>
    <w:rsid w:val="00D4656F"/>
    <w:rsid w:val="00D466E5"/>
    <w:rsid w:val="00D467C7"/>
    <w:rsid w:val="00D4688E"/>
    <w:rsid w:val="00D46E3E"/>
    <w:rsid w:val="00D46F2D"/>
    <w:rsid w:val="00D470C1"/>
    <w:rsid w:val="00D47151"/>
    <w:rsid w:val="00D471EF"/>
    <w:rsid w:val="00D4749D"/>
    <w:rsid w:val="00D475CC"/>
    <w:rsid w:val="00D477E2"/>
    <w:rsid w:val="00D4785C"/>
    <w:rsid w:val="00D47A34"/>
    <w:rsid w:val="00D5044A"/>
    <w:rsid w:val="00D506D3"/>
    <w:rsid w:val="00D50C82"/>
    <w:rsid w:val="00D50F95"/>
    <w:rsid w:val="00D5102A"/>
    <w:rsid w:val="00D511FC"/>
    <w:rsid w:val="00D512D1"/>
    <w:rsid w:val="00D513F0"/>
    <w:rsid w:val="00D51565"/>
    <w:rsid w:val="00D51AAF"/>
    <w:rsid w:val="00D51F84"/>
    <w:rsid w:val="00D52200"/>
    <w:rsid w:val="00D52400"/>
    <w:rsid w:val="00D527A2"/>
    <w:rsid w:val="00D52876"/>
    <w:rsid w:val="00D52A9A"/>
    <w:rsid w:val="00D52DB9"/>
    <w:rsid w:val="00D52E1D"/>
    <w:rsid w:val="00D53163"/>
    <w:rsid w:val="00D53387"/>
    <w:rsid w:val="00D53768"/>
    <w:rsid w:val="00D537B0"/>
    <w:rsid w:val="00D54370"/>
    <w:rsid w:val="00D5438E"/>
    <w:rsid w:val="00D5490B"/>
    <w:rsid w:val="00D54A0C"/>
    <w:rsid w:val="00D54C59"/>
    <w:rsid w:val="00D54CA0"/>
    <w:rsid w:val="00D54D88"/>
    <w:rsid w:val="00D5521C"/>
    <w:rsid w:val="00D554E6"/>
    <w:rsid w:val="00D55723"/>
    <w:rsid w:val="00D557E4"/>
    <w:rsid w:val="00D55B68"/>
    <w:rsid w:val="00D55BD5"/>
    <w:rsid w:val="00D55C37"/>
    <w:rsid w:val="00D56330"/>
    <w:rsid w:val="00D563C2"/>
    <w:rsid w:val="00D56810"/>
    <w:rsid w:val="00D56C31"/>
    <w:rsid w:val="00D56D65"/>
    <w:rsid w:val="00D56EA4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1AF"/>
    <w:rsid w:val="00D61652"/>
    <w:rsid w:val="00D61697"/>
    <w:rsid w:val="00D62243"/>
    <w:rsid w:val="00D6278F"/>
    <w:rsid w:val="00D62949"/>
    <w:rsid w:val="00D629D3"/>
    <w:rsid w:val="00D62DEC"/>
    <w:rsid w:val="00D62E00"/>
    <w:rsid w:val="00D63BAD"/>
    <w:rsid w:val="00D63D97"/>
    <w:rsid w:val="00D6410E"/>
    <w:rsid w:val="00D6420A"/>
    <w:rsid w:val="00D643A8"/>
    <w:rsid w:val="00D6447E"/>
    <w:rsid w:val="00D645BF"/>
    <w:rsid w:val="00D647F9"/>
    <w:rsid w:val="00D6485C"/>
    <w:rsid w:val="00D64CB8"/>
    <w:rsid w:val="00D65188"/>
    <w:rsid w:val="00D65404"/>
    <w:rsid w:val="00D6575A"/>
    <w:rsid w:val="00D65837"/>
    <w:rsid w:val="00D65DD6"/>
    <w:rsid w:val="00D66008"/>
    <w:rsid w:val="00D66022"/>
    <w:rsid w:val="00D66065"/>
    <w:rsid w:val="00D66C66"/>
    <w:rsid w:val="00D66DAA"/>
    <w:rsid w:val="00D671EF"/>
    <w:rsid w:val="00D67888"/>
    <w:rsid w:val="00D67EA6"/>
    <w:rsid w:val="00D7010A"/>
    <w:rsid w:val="00D7040B"/>
    <w:rsid w:val="00D7066F"/>
    <w:rsid w:val="00D70B5B"/>
    <w:rsid w:val="00D70B73"/>
    <w:rsid w:val="00D70F5E"/>
    <w:rsid w:val="00D70F87"/>
    <w:rsid w:val="00D7123A"/>
    <w:rsid w:val="00D71399"/>
    <w:rsid w:val="00D714FF"/>
    <w:rsid w:val="00D71707"/>
    <w:rsid w:val="00D71BD5"/>
    <w:rsid w:val="00D72265"/>
    <w:rsid w:val="00D72BDC"/>
    <w:rsid w:val="00D72C85"/>
    <w:rsid w:val="00D72CFB"/>
    <w:rsid w:val="00D73118"/>
    <w:rsid w:val="00D73347"/>
    <w:rsid w:val="00D7364D"/>
    <w:rsid w:val="00D73A3C"/>
    <w:rsid w:val="00D73A6B"/>
    <w:rsid w:val="00D73C9C"/>
    <w:rsid w:val="00D73DAD"/>
    <w:rsid w:val="00D73E0D"/>
    <w:rsid w:val="00D74461"/>
    <w:rsid w:val="00D7470B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3F2"/>
    <w:rsid w:val="00D7643F"/>
    <w:rsid w:val="00D7648B"/>
    <w:rsid w:val="00D769F0"/>
    <w:rsid w:val="00D76E0D"/>
    <w:rsid w:val="00D76E83"/>
    <w:rsid w:val="00D76EB9"/>
    <w:rsid w:val="00D770F3"/>
    <w:rsid w:val="00D771C9"/>
    <w:rsid w:val="00D800A1"/>
    <w:rsid w:val="00D8036A"/>
    <w:rsid w:val="00D80AB8"/>
    <w:rsid w:val="00D80C93"/>
    <w:rsid w:val="00D80CCB"/>
    <w:rsid w:val="00D81303"/>
    <w:rsid w:val="00D81307"/>
    <w:rsid w:val="00D8139E"/>
    <w:rsid w:val="00D81465"/>
    <w:rsid w:val="00D817FD"/>
    <w:rsid w:val="00D81B12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4EF8"/>
    <w:rsid w:val="00D84F16"/>
    <w:rsid w:val="00D84FF0"/>
    <w:rsid w:val="00D855BA"/>
    <w:rsid w:val="00D86095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34B"/>
    <w:rsid w:val="00D9151F"/>
    <w:rsid w:val="00D9182E"/>
    <w:rsid w:val="00D919F7"/>
    <w:rsid w:val="00D91AEE"/>
    <w:rsid w:val="00D91F8C"/>
    <w:rsid w:val="00D92265"/>
    <w:rsid w:val="00D9230B"/>
    <w:rsid w:val="00D9254D"/>
    <w:rsid w:val="00D92558"/>
    <w:rsid w:val="00D92633"/>
    <w:rsid w:val="00D92CBC"/>
    <w:rsid w:val="00D92FD3"/>
    <w:rsid w:val="00D931F2"/>
    <w:rsid w:val="00D933B9"/>
    <w:rsid w:val="00D938C1"/>
    <w:rsid w:val="00D938CE"/>
    <w:rsid w:val="00D93EF4"/>
    <w:rsid w:val="00D94909"/>
    <w:rsid w:val="00D94BB0"/>
    <w:rsid w:val="00D94FF3"/>
    <w:rsid w:val="00D95322"/>
    <w:rsid w:val="00D955B0"/>
    <w:rsid w:val="00D956A2"/>
    <w:rsid w:val="00D957C0"/>
    <w:rsid w:val="00D95BC2"/>
    <w:rsid w:val="00D95BFF"/>
    <w:rsid w:val="00D95F45"/>
    <w:rsid w:val="00D96267"/>
    <w:rsid w:val="00D96AD5"/>
    <w:rsid w:val="00D9793D"/>
    <w:rsid w:val="00D97A27"/>
    <w:rsid w:val="00D97D08"/>
    <w:rsid w:val="00D97E86"/>
    <w:rsid w:val="00DA000D"/>
    <w:rsid w:val="00DA015E"/>
    <w:rsid w:val="00DA02EC"/>
    <w:rsid w:val="00DA05B0"/>
    <w:rsid w:val="00DA0FC0"/>
    <w:rsid w:val="00DA10F6"/>
    <w:rsid w:val="00DA16DB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1B0"/>
    <w:rsid w:val="00DA43CA"/>
    <w:rsid w:val="00DA4562"/>
    <w:rsid w:val="00DA4788"/>
    <w:rsid w:val="00DA480B"/>
    <w:rsid w:val="00DA492A"/>
    <w:rsid w:val="00DA49D8"/>
    <w:rsid w:val="00DA518C"/>
    <w:rsid w:val="00DA5655"/>
    <w:rsid w:val="00DA5CA9"/>
    <w:rsid w:val="00DA5E7E"/>
    <w:rsid w:val="00DA6791"/>
    <w:rsid w:val="00DA6F60"/>
    <w:rsid w:val="00DA714A"/>
    <w:rsid w:val="00DA71AF"/>
    <w:rsid w:val="00DA727D"/>
    <w:rsid w:val="00DA7A85"/>
    <w:rsid w:val="00DA7BC7"/>
    <w:rsid w:val="00DA7E4C"/>
    <w:rsid w:val="00DA7EC1"/>
    <w:rsid w:val="00DB0564"/>
    <w:rsid w:val="00DB0568"/>
    <w:rsid w:val="00DB0D5D"/>
    <w:rsid w:val="00DB0F35"/>
    <w:rsid w:val="00DB1539"/>
    <w:rsid w:val="00DB1F98"/>
    <w:rsid w:val="00DB227D"/>
    <w:rsid w:val="00DB235C"/>
    <w:rsid w:val="00DB2557"/>
    <w:rsid w:val="00DB27E1"/>
    <w:rsid w:val="00DB2CDC"/>
    <w:rsid w:val="00DB2CF9"/>
    <w:rsid w:val="00DB2F94"/>
    <w:rsid w:val="00DB2FDC"/>
    <w:rsid w:val="00DB3133"/>
    <w:rsid w:val="00DB3454"/>
    <w:rsid w:val="00DB35C7"/>
    <w:rsid w:val="00DB3719"/>
    <w:rsid w:val="00DB39DE"/>
    <w:rsid w:val="00DB39F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BC"/>
    <w:rsid w:val="00DB5EE5"/>
    <w:rsid w:val="00DB6681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2A"/>
    <w:rsid w:val="00DC3DE4"/>
    <w:rsid w:val="00DC4B1C"/>
    <w:rsid w:val="00DC4D82"/>
    <w:rsid w:val="00DC5015"/>
    <w:rsid w:val="00DC522F"/>
    <w:rsid w:val="00DC588E"/>
    <w:rsid w:val="00DC58AE"/>
    <w:rsid w:val="00DC5E7A"/>
    <w:rsid w:val="00DC6035"/>
    <w:rsid w:val="00DC65D8"/>
    <w:rsid w:val="00DC6870"/>
    <w:rsid w:val="00DC69C6"/>
    <w:rsid w:val="00DC6A94"/>
    <w:rsid w:val="00DC6E29"/>
    <w:rsid w:val="00DC7056"/>
    <w:rsid w:val="00DC7680"/>
    <w:rsid w:val="00DC7890"/>
    <w:rsid w:val="00DC79A3"/>
    <w:rsid w:val="00DC7E92"/>
    <w:rsid w:val="00DD0048"/>
    <w:rsid w:val="00DD02C4"/>
    <w:rsid w:val="00DD044C"/>
    <w:rsid w:val="00DD09C5"/>
    <w:rsid w:val="00DD128A"/>
    <w:rsid w:val="00DD12B1"/>
    <w:rsid w:val="00DD12B5"/>
    <w:rsid w:val="00DD157A"/>
    <w:rsid w:val="00DD18BD"/>
    <w:rsid w:val="00DD1947"/>
    <w:rsid w:val="00DD1AEB"/>
    <w:rsid w:val="00DD1E75"/>
    <w:rsid w:val="00DD1ED7"/>
    <w:rsid w:val="00DD242B"/>
    <w:rsid w:val="00DD2C34"/>
    <w:rsid w:val="00DD2DEB"/>
    <w:rsid w:val="00DD2FE5"/>
    <w:rsid w:val="00DD32DF"/>
    <w:rsid w:val="00DD3401"/>
    <w:rsid w:val="00DD3430"/>
    <w:rsid w:val="00DD3480"/>
    <w:rsid w:val="00DD3565"/>
    <w:rsid w:val="00DD35CE"/>
    <w:rsid w:val="00DD430B"/>
    <w:rsid w:val="00DD49D3"/>
    <w:rsid w:val="00DD4D87"/>
    <w:rsid w:val="00DD59AB"/>
    <w:rsid w:val="00DD5FFE"/>
    <w:rsid w:val="00DD6396"/>
    <w:rsid w:val="00DD6C70"/>
    <w:rsid w:val="00DD6DA2"/>
    <w:rsid w:val="00DD761C"/>
    <w:rsid w:val="00DE0171"/>
    <w:rsid w:val="00DE0242"/>
    <w:rsid w:val="00DE0333"/>
    <w:rsid w:val="00DE0558"/>
    <w:rsid w:val="00DE067E"/>
    <w:rsid w:val="00DE088E"/>
    <w:rsid w:val="00DE0B96"/>
    <w:rsid w:val="00DE128B"/>
    <w:rsid w:val="00DE14E8"/>
    <w:rsid w:val="00DE1799"/>
    <w:rsid w:val="00DE21CF"/>
    <w:rsid w:val="00DE279F"/>
    <w:rsid w:val="00DE2D4B"/>
    <w:rsid w:val="00DE34C6"/>
    <w:rsid w:val="00DE3D42"/>
    <w:rsid w:val="00DE3E7C"/>
    <w:rsid w:val="00DE42A3"/>
    <w:rsid w:val="00DE464E"/>
    <w:rsid w:val="00DE4664"/>
    <w:rsid w:val="00DE4811"/>
    <w:rsid w:val="00DE4B0C"/>
    <w:rsid w:val="00DE5FDA"/>
    <w:rsid w:val="00DE61AA"/>
    <w:rsid w:val="00DE6634"/>
    <w:rsid w:val="00DE67AE"/>
    <w:rsid w:val="00DE72D7"/>
    <w:rsid w:val="00DE73EF"/>
    <w:rsid w:val="00DE752E"/>
    <w:rsid w:val="00DE764F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630"/>
    <w:rsid w:val="00DF18AA"/>
    <w:rsid w:val="00DF18ED"/>
    <w:rsid w:val="00DF1EB6"/>
    <w:rsid w:val="00DF1FD6"/>
    <w:rsid w:val="00DF21AF"/>
    <w:rsid w:val="00DF2412"/>
    <w:rsid w:val="00DF32AF"/>
    <w:rsid w:val="00DF3307"/>
    <w:rsid w:val="00DF35C2"/>
    <w:rsid w:val="00DF360E"/>
    <w:rsid w:val="00DF3623"/>
    <w:rsid w:val="00DF3A26"/>
    <w:rsid w:val="00DF3A2C"/>
    <w:rsid w:val="00DF3F90"/>
    <w:rsid w:val="00DF4158"/>
    <w:rsid w:val="00DF4430"/>
    <w:rsid w:val="00DF4920"/>
    <w:rsid w:val="00DF4DEA"/>
    <w:rsid w:val="00DF4F19"/>
    <w:rsid w:val="00DF5002"/>
    <w:rsid w:val="00DF5270"/>
    <w:rsid w:val="00DF5588"/>
    <w:rsid w:val="00DF589F"/>
    <w:rsid w:val="00DF5B4C"/>
    <w:rsid w:val="00DF5C89"/>
    <w:rsid w:val="00DF6014"/>
    <w:rsid w:val="00DF61C0"/>
    <w:rsid w:val="00DF6281"/>
    <w:rsid w:val="00DF6531"/>
    <w:rsid w:val="00DF662F"/>
    <w:rsid w:val="00DF6824"/>
    <w:rsid w:val="00DF69A9"/>
    <w:rsid w:val="00DF6A7B"/>
    <w:rsid w:val="00DF6A83"/>
    <w:rsid w:val="00DF7226"/>
    <w:rsid w:val="00DF7BC3"/>
    <w:rsid w:val="00E00368"/>
    <w:rsid w:val="00E005F5"/>
    <w:rsid w:val="00E00A07"/>
    <w:rsid w:val="00E00A92"/>
    <w:rsid w:val="00E01395"/>
    <w:rsid w:val="00E015A5"/>
    <w:rsid w:val="00E019EA"/>
    <w:rsid w:val="00E01A5C"/>
    <w:rsid w:val="00E027C3"/>
    <w:rsid w:val="00E028E6"/>
    <w:rsid w:val="00E02C20"/>
    <w:rsid w:val="00E0324B"/>
    <w:rsid w:val="00E0345F"/>
    <w:rsid w:val="00E03BEA"/>
    <w:rsid w:val="00E0401E"/>
    <w:rsid w:val="00E04234"/>
    <w:rsid w:val="00E046C1"/>
    <w:rsid w:val="00E049EC"/>
    <w:rsid w:val="00E05A43"/>
    <w:rsid w:val="00E05EC5"/>
    <w:rsid w:val="00E05FC4"/>
    <w:rsid w:val="00E06977"/>
    <w:rsid w:val="00E06AF4"/>
    <w:rsid w:val="00E06F6A"/>
    <w:rsid w:val="00E073C8"/>
    <w:rsid w:val="00E07686"/>
    <w:rsid w:val="00E0773D"/>
    <w:rsid w:val="00E07E45"/>
    <w:rsid w:val="00E1007C"/>
    <w:rsid w:val="00E100DC"/>
    <w:rsid w:val="00E101F9"/>
    <w:rsid w:val="00E102BD"/>
    <w:rsid w:val="00E1039D"/>
    <w:rsid w:val="00E103F8"/>
    <w:rsid w:val="00E104ED"/>
    <w:rsid w:val="00E10504"/>
    <w:rsid w:val="00E10578"/>
    <w:rsid w:val="00E10631"/>
    <w:rsid w:val="00E10DA9"/>
    <w:rsid w:val="00E115C5"/>
    <w:rsid w:val="00E11EB8"/>
    <w:rsid w:val="00E1273A"/>
    <w:rsid w:val="00E12933"/>
    <w:rsid w:val="00E12A5A"/>
    <w:rsid w:val="00E12AF0"/>
    <w:rsid w:val="00E132B8"/>
    <w:rsid w:val="00E136AE"/>
    <w:rsid w:val="00E139D0"/>
    <w:rsid w:val="00E14262"/>
    <w:rsid w:val="00E143F1"/>
    <w:rsid w:val="00E145A7"/>
    <w:rsid w:val="00E145E0"/>
    <w:rsid w:val="00E147E5"/>
    <w:rsid w:val="00E148F9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00"/>
    <w:rsid w:val="00E200EF"/>
    <w:rsid w:val="00E201E3"/>
    <w:rsid w:val="00E20474"/>
    <w:rsid w:val="00E20661"/>
    <w:rsid w:val="00E20770"/>
    <w:rsid w:val="00E20855"/>
    <w:rsid w:val="00E20862"/>
    <w:rsid w:val="00E20AD1"/>
    <w:rsid w:val="00E20C5B"/>
    <w:rsid w:val="00E214FB"/>
    <w:rsid w:val="00E216A5"/>
    <w:rsid w:val="00E222C6"/>
    <w:rsid w:val="00E2234C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7D3"/>
    <w:rsid w:val="00E23851"/>
    <w:rsid w:val="00E23ACC"/>
    <w:rsid w:val="00E23ADB"/>
    <w:rsid w:val="00E24451"/>
    <w:rsid w:val="00E24553"/>
    <w:rsid w:val="00E24D56"/>
    <w:rsid w:val="00E24ECA"/>
    <w:rsid w:val="00E250DB"/>
    <w:rsid w:val="00E25328"/>
    <w:rsid w:val="00E25334"/>
    <w:rsid w:val="00E25F1D"/>
    <w:rsid w:val="00E25F49"/>
    <w:rsid w:val="00E260A5"/>
    <w:rsid w:val="00E2617B"/>
    <w:rsid w:val="00E26224"/>
    <w:rsid w:val="00E26295"/>
    <w:rsid w:val="00E26654"/>
    <w:rsid w:val="00E2690E"/>
    <w:rsid w:val="00E26DD2"/>
    <w:rsid w:val="00E272FE"/>
    <w:rsid w:val="00E30063"/>
    <w:rsid w:val="00E30517"/>
    <w:rsid w:val="00E3070A"/>
    <w:rsid w:val="00E30A72"/>
    <w:rsid w:val="00E30AD6"/>
    <w:rsid w:val="00E30DB2"/>
    <w:rsid w:val="00E30F83"/>
    <w:rsid w:val="00E31501"/>
    <w:rsid w:val="00E31506"/>
    <w:rsid w:val="00E31586"/>
    <w:rsid w:val="00E3188B"/>
    <w:rsid w:val="00E31AAC"/>
    <w:rsid w:val="00E3200D"/>
    <w:rsid w:val="00E32627"/>
    <w:rsid w:val="00E32E0E"/>
    <w:rsid w:val="00E3305B"/>
    <w:rsid w:val="00E33506"/>
    <w:rsid w:val="00E335B1"/>
    <w:rsid w:val="00E33802"/>
    <w:rsid w:val="00E33814"/>
    <w:rsid w:val="00E339C6"/>
    <w:rsid w:val="00E33B8C"/>
    <w:rsid w:val="00E33D92"/>
    <w:rsid w:val="00E33E4D"/>
    <w:rsid w:val="00E34D6F"/>
    <w:rsid w:val="00E34F08"/>
    <w:rsid w:val="00E35029"/>
    <w:rsid w:val="00E35698"/>
    <w:rsid w:val="00E35996"/>
    <w:rsid w:val="00E35AC2"/>
    <w:rsid w:val="00E35CDC"/>
    <w:rsid w:val="00E35EB9"/>
    <w:rsid w:val="00E35F47"/>
    <w:rsid w:val="00E3610B"/>
    <w:rsid w:val="00E363B9"/>
    <w:rsid w:val="00E36400"/>
    <w:rsid w:val="00E36AED"/>
    <w:rsid w:val="00E3702B"/>
    <w:rsid w:val="00E37075"/>
    <w:rsid w:val="00E377BF"/>
    <w:rsid w:val="00E37C25"/>
    <w:rsid w:val="00E40362"/>
    <w:rsid w:val="00E4038C"/>
    <w:rsid w:val="00E40A63"/>
    <w:rsid w:val="00E41834"/>
    <w:rsid w:val="00E41BAC"/>
    <w:rsid w:val="00E41FEC"/>
    <w:rsid w:val="00E42532"/>
    <w:rsid w:val="00E42D71"/>
    <w:rsid w:val="00E432AE"/>
    <w:rsid w:val="00E434D2"/>
    <w:rsid w:val="00E4356E"/>
    <w:rsid w:val="00E43F1E"/>
    <w:rsid w:val="00E4411D"/>
    <w:rsid w:val="00E441DC"/>
    <w:rsid w:val="00E4466A"/>
    <w:rsid w:val="00E447D5"/>
    <w:rsid w:val="00E45041"/>
    <w:rsid w:val="00E450D8"/>
    <w:rsid w:val="00E452D0"/>
    <w:rsid w:val="00E45A9D"/>
    <w:rsid w:val="00E4607D"/>
    <w:rsid w:val="00E460A1"/>
    <w:rsid w:val="00E4616E"/>
    <w:rsid w:val="00E46CC9"/>
    <w:rsid w:val="00E47D5F"/>
    <w:rsid w:val="00E47D96"/>
    <w:rsid w:val="00E47DF6"/>
    <w:rsid w:val="00E50344"/>
    <w:rsid w:val="00E508D6"/>
    <w:rsid w:val="00E50BBD"/>
    <w:rsid w:val="00E515A3"/>
    <w:rsid w:val="00E51E23"/>
    <w:rsid w:val="00E523F3"/>
    <w:rsid w:val="00E52A15"/>
    <w:rsid w:val="00E52F76"/>
    <w:rsid w:val="00E5315C"/>
    <w:rsid w:val="00E534EA"/>
    <w:rsid w:val="00E538E0"/>
    <w:rsid w:val="00E53F95"/>
    <w:rsid w:val="00E547DF"/>
    <w:rsid w:val="00E54D33"/>
    <w:rsid w:val="00E54DCD"/>
    <w:rsid w:val="00E55E1F"/>
    <w:rsid w:val="00E55F19"/>
    <w:rsid w:val="00E564C1"/>
    <w:rsid w:val="00E56898"/>
    <w:rsid w:val="00E56D97"/>
    <w:rsid w:val="00E56E3C"/>
    <w:rsid w:val="00E56F3C"/>
    <w:rsid w:val="00E5711F"/>
    <w:rsid w:val="00E571C0"/>
    <w:rsid w:val="00E57456"/>
    <w:rsid w:val="00E57623"/>
    <w:rsid w:val="00E57973"/>
    <w:rsid w:val="00E6000E"/>
    <w:rsid w:val="00E60050"/>
    <w:rsid w:val="00E6006E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03C"/>
    <w:rsid w:val="00E62AF2"/>
    <w:rsid w:val="00E62C6B"/>
    <w:rsid w:val="00E62DDA"/>
    <w:rsid w:val="00E630F7"/>
    <w:rsid w:val="00E63A8C"/>
    <w:rsid w:val="00E63C84"/>
    <w:rsid w:val="00E643D0"/>
    <w:rsid w:val="00E64763"/>
    <w:rsid w:val="00E647DC"/>
    <w:rsid w:val="00E6484F"/>
    <w:rsid w:val="00E64B4F"/>
    <w:rsid w:val="00E65A35"/>
    <w:rsid w:val="00E65E6B"/>
    <w:rsid w:val="00E66359"/>
    <w:rsid w:val="00E6640D"/>
    <w:rsid w:val="00E6666C"/>
    <w:rsid w:val="00E666A1"/>
    <w:rsid w:val="00E6682F"/>
    <w:rsid w:val="00E6713B"/>
    <w:rsid w:val="00E67631"/>
    <w:rsid w:val="00E7041A"/>
    <w:rsid w:val="00E705E5"/>
    <w:rsid w:val="00E70B0C"/>
    <w:rsid w:val="00E70E96"/>
    <w:rsid w:val="00E71166"/>
    <w:rsid w:val="00E71952"/>
    <w:rsid w:val="00E71DF1"/>
    <w:rsid w:val="00E71EDB"/>
    <w:rsid w:val="00E723D3"/>
    <w:rsid w:val="00E723E6"/>
    <w:rsid w:val="00E7242A"/>
    <w:rsid w:val="00E7272E"/>
    <w:rsid w:val="00E72737"/>
    <w:rsid w:val="00E72ABE"/>
    <w:rsid w:val="00E72BCC"/>
    <w:rsid w:val="00E739A7"/>
    <w:rsid w:val="00E73E01"/>
    <w:rsid w:val="00E7449A"/>
    <w:rsid w:val="00E744BD"/>
    <w:rsid w:val="00E74776"/>
    <w:rsid w:val="00E74B5A"/>
    <w:rsid w:val="00E7524F"/>
    <w:rsid w:val="00E752C1"/>
    <w:rsid w:val="00E7556D"/>
    <w:rsid w:val="00E75693"/>
    <w:rsid w:val="00E756FB"/>
    <w:rsid w:val="00E75918"/>
    <w:rsid w:val="00E76141"/>
    <w:rsid w:val="00E76270"/>
    <w:rsid w:val="00E76666"/>
    <w:rsid w:val="00E76B45"/>
    <w:rsid w:val="00E77040"/>
    <w:rsid w:val="00E772C4"/>
    <w:rsid w:val="00E77484"/>
    <w:rsid w:val="00E77655"/>
    <w:rsid w:val="00E77B90"/>
    <w:rsid w:val="00E8016D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9A9"/>
    <w:rsid w:val="00E83E6E"/>
    <w:rsid w:val="00E8412F"/>
    <w:rsid w:val="00E843EF"/>
    <w:rsid w:val="00E84661"/>
    <w:rsid w:val="00E84934"/>
    <w:rsid w:val="00E84A69"/>
    <w:rsid w:val="00E84BAF"/>
    <w:rsid w:val="00E8521B"/>
    <w:rsid w:val="00E853AC"/>
    <w:rsid w:val="00E85483"/>
    <w:rsid w:val="00E8572C"/>
    <w:rsid w:val="00E86057"/>
    <w:rsid w:val="00E861F7"/>
    <w:rsid w:val="00E864CA"/>
    <w:rsid w:val="00E86647"/>
    <w:rsid w:val="00E86BF7"/>
    <w:rsid w:val="00E87078"/>
    <w:rsid w:val="00E87182"/>
    <w:rsid w:val="00E879F0"/>
    <w:rsid w:val="00E87AE6"/>
    <w:rsid w:val="00E87BC7"/>
    <w:rsid w:val="00E909D9"/>
    <w:rsid w:val="00E90BF3"/>
    <w:rsid w:val="00E91139"/>
    <w:rsid w:val="00E915E1"/>
    <w:rsid w:val="00E919F0"/>
    <w:rsid w:val="00E91BF2"/>
    <w:rsid w:val="00E91DD4"/>
    <w:rsid w:val="00E91DDE"/>
    <w:rsid w:val="00E91E61"/>
    <w:rsid w:val="00E920B8"/>
    <w:rsid w:val="00E924C7"/>
    <w:rsid w:val="00E9281F"/>
    <w:rsid w:val="00E92F0A"/>
    <w:rsid w:val="00E93131"/>
    <w:rsid w:val="00E93168"/>
    <w:rsid w:val="00E93402"/>
    <w:rsid w:val="00E9346A"/>
    <w:rsid w:val="00E939E4"/>
    <w:rsid w:val="00E93A7A"/>
    <w:rsid w:val="00E93B3D"/>
    <w:rsid w:val="00E93D80"/>
    <w:rsid w:val="00E94098"/>
    <w:rsid w:val="00E94307"/>
    <w:rsid w:val="00E94762"/>
    <w:rsid w:val="00E9537F"/>
    <w:rsid w:val="00E95754"/>
    <w:rsid w:val="00E959A9"/>
    <w:rsid w:val="00E95A9A"/>
    <w:rsid w:val="00E9627E"/>
    <w:rsid w:val="00E96C84"/>
    <w:rsid w:val="00E96D5A"/>
    <w:rsid w:val="00E96F40"/>
    <w:rsid w:val="00E96FBC"/>
    <w:rsid w:val="00E9702D"/>
    <w:rsid w:val="00E97353"/>
    <w:rsid w:val="00E9738B"/>
    <w:rsid w:val="00E97410"/>
    <w:rsid w:val="00E97507"/>
    <w:rsid w:val="00E97512"/>
    <w:rsid w:val="00EA0281"/>
    <w:rsid w:val="00EA0BD3"/>
    <w:rsid w:val="00EA0BFA"/>
    <w:rsid w:val="00EA0E05"/>
    <w:rsid w:val="00EA0E10"/>
    <w:rsid w:val="00EA0EAB"/>
    <w:rsid w:val="00EA1B4A"/>
    <w:rsid w:val="00EA1CC1"/>
    <w:rsid w:val="00EA2271"/>
    <w:rsid w:val="00EA2406"/>
    <w:rsid w:val="00EA2585"/>
    <w:rsid w:val="00EA2730"/>
    <w:rsid w:val="00EA35CC"/>
    <w:rsid w:val="00EA3641"/>
    <w:rsid w:val="00EA3D67"/>
    <w:rsid w:val="00EA3DB9"/>
    <w:rsid w:val="00EA475F"/>
    <w:rsid w:val="00EA4A36"/>
    <w:rsid w:val="00EA5029"/>
    <w:rsid w:val="00EA5335"/>
    <w:rsid w:val="00EA630B"/>
    <w:rsid w:val="00EA63F5"/>
    <w:rsid w:val="00EA6E29"/>
    <w:rsid w:val="00EA6FAE"/>
    <w:rsid w:val="00EA7B1C"/>
    <w:rsid w:val="00EA7CE6"/>
    <w:rsid w:val="00EA7E15"/>
    <w:rsid w:val="00EA7E9E"/>
    <w:rsid w:val="00EA7EF5"/>
    <w:rsid w:val="00EA7F1F"/>
    <w:rsid w:val="00EB05DC"/>
    <w:rsid w:val="00EB0E8F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32"/>
    <w:rsid w:val="00EB42C8"/>
    <w:rsid w:val="00EB461B"/>
    <w:rsid w:val="00EB534C"/>
    <w:rsid w:val="00EB55D2"/>
    <w:rsid w:val="00EB56E5"/>
    <w:rsid w:val="00EB5A08"/>
    <w:rsid w:val="00EB5C31"/>
    <w:rsid w:val="00EB6721"/>
    <w:rsid w:val="00EB6BC2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AA"/>
    <w:rsid w:val="00EB7FE8"/>
    <w:rsid w:val="00EC05B8"/>
    <w:rsid w:val="00EC06DE"/>
    <w:rsid w:val="00EC0E69"/>
    <w:rsid w:val="00EC183D"/>
    <w:rsid w:val="00EC1A43"/>
    <w:rsid w:val="00EC1D83"/>
    <w:rsid w:val="00EC1FE9"/>
    <w:rsid w:val="00EC28CD"/>
    <w:rsid w:val="00EC2915"/>
    <w:rsid w:val="00EC2C50"/>
    <w:rsid w:val="00EC2CD8"/>
    <w:rsid w:val="00EC2E21"/>
    <w:rsid w:val="00EC30FE"/>
    <w:rsid w:val="00EC3500"/>
    <w:rsid w:val="00EC36DD"/>
    <w:rsid w:val="00EC3E31"/>
    <w:rsid w:val="00EC3E81"/>
    <w:rsid w:val="00EC3EC8"/>
    <w:rsid w:val="00EC3FDB"/>
    <w:rsid w:val="00EC44E7"/>
    <w:rsid w:val="00EC49DD"/>
    <w:rsid w:val="00EC4D77"/>
    <w:rsid w:val="00EC4D7B"/>
    <w:rsid w:val="00EC4E2E"/>
    <w:rsid w:val="00EC555C"/>
    <w:rsid w:val="00EC60A1"/>
    <w:rsid w:val="00EC614D"/>
    <w:rsid w:val="00EC6337"/>
    <w:rsid w:val="00EC6D31"/>
    <w:rsid w:val="00EC6D68"/>
    <w:rsid w:val="00EC6D82"/>
    <w:rsid w:val="00EC7183"/>
    <w:rsid w:val="00EC71AB"/>
    <w:rsid w:val="00EC7EE8"/>
    <w:rsid w:val="00ED0486"/>
    <w:rsid w:val="00ED0DE8"/>
    <w:rsid w:val="00ED0EB9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3F90"/>
    <w:rsid w:val="00ED40CC"/>
    <w:rsid w:val="00ED4834"/>
    <w:rsid w:val="00ED4DDF"/>
    <w:rsid w:val="00ED4E3C"/>
    <w:rsid w:val="00ED4EEA"/>
    <w:rsid w:val="00ED5122"/>
    <w:rsid w:val="00ED54F7"/>
    <w:rsid w:val="00ED5580"/>
    <w:rsid w:val="00ED58F2"/>
    <w:rsid w:val="00ED6100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A57"/>
    <w:rsid w:val="00EE1CDA"/>
    <w:rsid w:val="00EE24B7"/>
    <w:rsid w:val="00EE286B"/>
    <w:rsid w:val="00EE2AAB"/>
    <w:rsid w:val="00EE3196"/>
    <w:rsid w:val="00EE3203"/>
    <w:rsid w:val="00EE3318"/>
    <w:rsid w:val="00EE3358"/>
    <w:rsid w:val="00EE33A6"/>
    <w:rsid w:val="00EE3D45"/>
    <w:rsid w:val="00EE3DCB"/>
    <w:rsid w:val="00EE4825"/>
    <w:rsid w:val="00EE5112"/>
    <w:rsid w:val="00EE58F6"/>
    <w:rsid w:val="00EE62B4"/>
    <w:rsid w:val="00EE636D"/>
    <w:rsid w:val="00EE6678"/>
    <w:rsid w:val="00EE66B1"/>
    <w:rsid w:val="00EE687C"/>
    <w:rsid w:val="00EE7047"/>
    <w:rsid w:val="00EE752C"/>
    <w:rsid w:val="00EE7D0B"/>
    <w:rsid w:val="00EE7D91"/>
    <w:rsid w:val="00EE7ECE"/>
    <w:rsid w:val="00EE7F2E"/>
    <w:rsid w:val="00EF046F"/>
    <w:rsid w:val="00EF082A"/>
    <w:rsid w:val="00EF0E50"/>
    <w:rsid w:val="00EF11C6"/>
    <w:rsid w:val="00EF16D6"/>
    <w:rsid w:val="00EF17D0"/>
    <w:rsid w:val="00EF209D"/>
    <w:rsid w:val="00EF20FD"/>
    <w:rsid w:val="00EF2457"/>
    <w:rsid w:val="00EF2786"/>
    <w:rsid w:val="00EF28E6"/>
    <w:rsid w:val="00EF31F0"/>
    <w:rsid w:val="00EF3A28"/>
    <w:rsid w:val="00EF3A3D"/>
    <w:rsid w:val="00EF3A4A"/>
    <w:rsid w:val="00EF3AFE"/>
    <w:rsid w:val="00EF3D41"/>
    <w:rsid w:val="00EF3D43"/>
    <w:rsid w:val="00EF3EE0"/>
    <w:rsid w:val="00EF3FCB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464"/>
    <w:rsid w:val="00EF77C3"/>
    <w:rsid w:val="00EF785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0A2"/>
    <w:rsid w:val="00F01571"/>
    <w:rsid w:val="00F0197D"/>
    <w:rsid w:val="00F01A58"/>
    <w:rsid w:val="00F023A1"/>
    <w:rsid w:val="00F026AE"/>
    <w:rsid w:val="00F027FF"/>
    <w:rsid w:val="00F02B5B"/>
    <w:rsid w:val="00F02CEF"/>
    <w:rsid w:val="00F0301D"/>
    <w:rsid w:val="00F032DF"/>
    <w:rsid w:val="00F0372A"/>
    <w:rsid w:val="00F0388F"/>
    <w:rsid w:val="00F03891"/>
    <w:rsid w:val="00F046FD"/>
    <w:rsid w:val="00F04897"/>
    <w:rsid w:val="00F0492C"/>
    <w:rsid w:val="00F04D51"/>
    <w:rsid w:val="00F05D3C"/>
    <w:rsid w:val="00F05EED"/>
    <w:rsid w:val="00F068D2"/>
    <w:rsid w:val="00F06F02"/>
    <w:rsid w:val="00F07D39"/>
    <w:rsid w:val="00F07F10"/>
    <w:rsid w:val="00F10437"/>
    <w:rsid w:val="00F10465"/>
    <w:rsid w:val="00F10780"/>
    <w:rsid w:val="00F10864"/>
    <w:rsid w:val="00F10EB6"/>
    <w:rsid w:val="00F1165E"/>
    <w:rsid w:val="00F11CF5"/>
    <w:rsid w:val="00F11EDE"/>
    <w:rsid w:val="00F1268D"/>
    <w:rsid w:val="00F1275B"/>
    <w:rsid w:val="00F12909"/>
    <w:rsid w:val="00F12B3D"/>
    <w:rsid w:val="00F12D5D"/>
    <w:rsid w:val="00F13242"/>
    <w:rsid w:val="00F1403E"/>
    <w:rsid w:val="00F140FE"/>
    <w:rsid w:val="00F1415B"/>
    <w:rsid w:val="00F1418D"/>
    <w:rsid w:val="00F141F4"/>
    <w:rsid w:val="00F14FB4"/>
    <w:rsid w:val="00F15CF3"/>
    <w:rsid w:val="00F15F83"/>
    <w:rsid w:val="00F160CF"/>
    <w:rsid w:val="00F165FF"/>
    <w:rsid w:val="00F16A21"/>
    <w:rsid w:val="00F16BB1"/>
    <w:rsid w:val="00F171EF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12E"/>
    <w:rsid w:val="00F2357F"/>
    <w:rsid w:val="00F23BD0"/>
    <w:rsid w:val="00F23CC1"/>
    <w:rsid w:val="00F23D7A"/>
    <w:rsid w:val="00F23FCA"/>
    <w:rsid w:val="00F240AF"/>
    <w:rsid w:val="00F24397"/>
    <w:rsid w:val="00F2456B"/>
    <w:rsid w:val="00F2457D"/>
    <w:rsid w:val="00F24905"/>
    <w:rsid w:val="00F24A57"/>
    <w:rsid w:val="00F24A9F"/>
    <w:rsid w:val="00F24D96"/>
    <w:rsid w:val="00F24F4D"/>
    <w:rsid w:val="00F24FA0"/>
    <w:rsid w:val="00F25088"/>
    <w:rsid w:val="00F25157"/>
    <w:rsid w:val="00F255A5"/>
    <w:rsid w:val="00F25EB4"/>
    <w:rsid w:val="00F25F62"/>
    <w:rsid w:val="00F2617C"/>
    <w:rsid w:val="00F2643A"/>
    <w:rsid w:val="00F26886"/>
    <w:rsid w:val="00F2699C"/>
    <w:rsid w:val="00F27000"/>
    <w:rsid w:val="00F27776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66"/>
    <w:rsid w:val="00F32DD1"/>
    <w:rsid w:val="00F32F0E"/>
    <w:rsid w:val="00F32F3E"/>
    <w:rsid w:val="00F3333E"/>
    <w:rsid w:val="00F333F7"/>
    <w:rsid w:val="00F3383E"/>
    <w:rsid w:val="00F33DF0"/>
    <w:rsid w:val="00F34286"/>
    <w:rsid w:val="00F342E5"/>
    <w:rsid w:val="00F346BC"/>
    <w:rsid w:val="00F348A3"/>
    <w:rsid w:val="00F34F52"/>
    <w:rsid w:val="00F351DE"/>
    <w:rsid w:val="00F3521B"/>
    <w:rsid w:val="00F35561"/>
    <w:rsid w:val="00F35865"/>
    <w:rsid w:val="00F35E92"/>
    <w:rsid w:val="00F360BA"/>
    <w:rsid w:val="00F36404"/>
    <w:rsid w:val="00F366CE"/>
    <w:rsid w:val="00F368BE"/>
    <w:rsid w:val="00F369FF"/>
    <w:rsid w:val="00F377A2"/>
    <w:rsid w:val="00F37922"/>
    <w:rsid w:val="00F37AEF"/>
    <w:rsid w:val="00F37C39"/>
    <w:rsid w:val="00F37D73"/>
    <w:rsid w:val="00F37DC6"/>
    <w:rsid w:val="00F37E70"/>
    <w:rsid w:val="00F40C88"/>
    <w:rsid w:val="00F413BA"/>
    <w:rsid w:val="00F41576"/>
    <w:rsid w:val="00F41D1F"/>
    <w:rsid w:val="00F426B0"/>
    <w:rsid w:val="00F42910"/>
    <w:rsid w:val="00F42C2B"/>
    <w:rsid w:val="00F434F7"/>
    <w:rsid w:val="00F43907"/>
    <w:rsid w:val="00F4481E"/>
    <w:rsid w:val="00F44833"/>
    <w:rsid w:val="00F45B82"/>
    <w:rsid w:val="00F46694"/>
    <w:rsid w:val="00F467B0"/>
    <w:rsid w:val="00F4683A"/>
    <w:rsid w:val="00F46E40"/>
    <w:rsid w:val="00F46EAB"/>
    <w:rsid w:val="00F46F8B"/>
    <w:rsid w:val="00F47132"/>
    <w:rsid w:val="00F47728"/>
    <w:rsid w:val="00F4786E"/>
    <w:rsid w:val="00F47AD9"/>
    <w:rsid w:val="00F47AF4"/>
    <w:rsid w:val="00F47AFE"/>
    <w:rsid w:val="00F47CBA"/>
    <w:rsid w:val="00F47CF5"/>
    <w:rsid w:val="00F50020"/>
    <w:rsid w:val="00F5060D"/>
    <w:rsid w:val="00F50671"/>
    <w:rsid w:val="00F50849"/>
    <w:rsid w:val="00F510D3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54"/>
    <w:rsid w:val="00F538CD"/>
    <w:rsid w:val="00F53AD8"/>
    <w:rsid w:val="00F54070"/>
    <w:rsid w:val="00F54192"/>
    <w:rsid w:val="00F542D8"/>
    <w:rsid w:val="00F54460"/>
    <w:rsid w:val="00F548C8"/>
    <w:rsid w:val="00F548F7"/>
    <w:rsid w:val="00F54B39"/>
    <w:rsid w:val="00F550B5"/>
    <w:rsid w:val="00F553D1"/>
    <w:rsid w:val="00F55410"/>
    <w:rsid w:val="00F558E3"/>
    <w:rsid w:val="00F55AC5"/>
    <w:rsid w:val="00F55C99"/>
    <w:rsid w:val="00F55E9E"/>
    <w:rsid w:val="00F564B4"/>
    <w:rsid w:val="00F56D31"/>
    <w:rsid w:val="00F56E43"/>
    <w:rsid w:val="00F56EA2"/>
    <w:rsid w:val="00F56F50"/>
    <w:rsid w:val="00F57183"/>
    <w:rsid w:val="00F57350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0E"/>
    <w:rsid w:val="00F61564"/>
    <w:rsid w:val="00F61FDE"/>
    <w:rsid w:val="00F62143"/>
    <w:rsid w:val="00F6228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538"/>
    <w:rsid w:val="00F648A2"/>
    <w:rsid w:val="00F64928"/>
    <w:rsid w:val="00F64966"/>
    <w:rsid w:val="00F64B01"/>
    <w:rsid w:val="00F65920"/>
    <w:rsid w:val="00F65961"/>
    <w:rsid w:val="00F65E8A"/>
    <w:rsid w:val="00F65E91"/>
    <w:rsid w:val="00F660B8"/>
    <w:rsid w:val="00F6617D"/>
    <w:rsid w:val="00F66198"/>
    <w:rsid w:val="00F66709"/>
    <w:rsid w:val="00F669E3"/>
    <w:rsid w:val="00F66AF7"/>
    <w:rsid w:val="00F672EB"/>
    <w:rsid w:val="00F6753C"/>
    <w:rsid w:val="00F67906"/>
    <w:rsid w:val="00F67A85"/>
    <w:rsid w:val="00F67CCD"/>
    <w:rsid w:val="00F67D0D"/>
    <w:rsid w:val="00F7055E"/>
    <w:rsid w:val="00F70E54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AD3"/>
    <w:rsid w:val="00F72C94"/>
    <w:rsid w:val="00F73010"/>
    <w:rsid w:val="00F7315E"/>
    <w:rsid w:val="00F737F5"/>
    <w:rsid w:val="00F73F43"/>
    <w:rsid w:val="00F74664"/>
    <w:rsid w:val="00F74791"/>
    <w:rsid w:val="00F747FD"/>
    <w:rsid w:val="00F74A7A"/>
    <w:rsid w:val="00F75057"/>
    <w:rsid w:val="00F75A01"/>
    <w:rsid w:val="00F75C0B"/>
    <w:rsid w:val="00F763DF"/>
    <w:rsid w:val="00F76B16"/>
    <w:rsid w:val="00F77028"/>
    <w:rsid w:val="00F7792A"/>
    <w:rsid w:val="00F77A6F"/>
    <w:rsid w:val="00F77C47"/>
    <w:rsid w:val="00F77C4B"/>
    <w:rsid w:val="00F77CFA"/>
    <w:rsid w:val="00F8027D"/>
    <w:rsid w:val="00F802D3"/>
    <w:rsid w:val="00F80A32"/>
    <w:rsid w:val="00F80D8F"/>
    <w:rsid w:val="00F8116A"/>
    <w:rsid w:val="00F81311"/>
    <w:rsid w:val="00F81625"/>
    <w:rsid w:val="00F81A54"/>
    <w:rsid w:val="00F81B5F"/>
    <w:rsid w:val="00F81E0E"/>
    <w:rsid w:val="00F81F25"/>
    <w:rsid w:val="00F82272"/>
    <w:rsid w:val="00F8232E"/>
    <w:rsid w:val="00F825FF"/>
    <w:rsid w:val="00F82760"/>
    <w:rsid w:val="00F82956"/>
    <w:rsid w:val="00F82A7D"/>
    <w:rsid w:val="00F82D8E"/>
    <w:rsid w:val="00F82DBC"/>
    <w:rsid w:val="00F83301"/>
    <w:rsid w:val="00F837DD"/>
    <w:rsid w:val="00F849D7"/>
    <w:rsid w:val="00F84A2F"/>
    <w:rsid w:val="00F84BAB"/>
    <w:rsid w:val="00F850EB"/>
    <w:rsid w:val="00F852D1"/>
    <w:rsid w:val="00F855CB"/>
    <w:rsid w:val="00F85744"/>
    <w:rsid w:val="00F86165"/>
    <w:rsid w:val="00F862CA"/>
    <w:rsid w:val="00F863EB"/>
    <w:rsid w:val="00F86B20"/>
    <w:rsid w:val="00F86C43"/>
    <w:rsid w:val="00F86E37"/>
    <w:rsid w:val="00F86F84"/>
    <w:rsid w:val="00F8718E"/>
    <w:rsid w:val="00F87201"/>
    <w:rsid w:val="00F87317"/>
    <w:rsid w:val="00F873E6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CDA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1D8"/>
    <w:rsid w:val="00F923DB"/>
    <w:rsid w:val="00F92725"/>
    <w:rsid w:val="00F92A1A"/>
    <w:rsid w:val="00F9357A"/>
    <w:rsid w:val="00F9360D"/>
    <w:rsid w:val="00F9364C"/>
    <w:rsid w:val="00F939B0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5DFE"/>
    <w:rsid w:val="00F9632D"/>
    <w:rsid w:val="00F9635B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1612"/>
    <w:rsid w:val="00FA17D6"/>
    <w:rsid w:val="00FA1B1E"/>
    <w:rsid w:val="00FA1CBF"/>
    <w:rsid w:val="00FA1D8F"/>
    <w:rsid w:val="00FA1EB0"/>
    <w:rsid w:val="00FA2002"/>
    <w:rsid w:val="00FA2236"/>
    <w:rsid w:val="00FA2526"/>
    <w:rsid w:val="00FA25F3"/>
    <w:rsid w:val="00FA2663"/>
    <w:rsid w:val="00FA2AB0"/>
    <w:rsid w:val="00FA2EB9"/>
    <w:rsid w:val="00FA33A2"/>
    <w:rsid w:val="00FA3871"/>
    <w:rsid w:val="00FA39FB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DF2"/>
    <w:rsid w:val="00FA6225"/>
    <w:rsid w:val="00FA656D"/>
    <w:rsid w:val="00FA65C9"/>
    <w:rsid w:val="00FA6686"/>
    <w:rsid w:val="00FA680F"/>
    <w:rsid w:val="00FA6A8C"/>
    <w:rsid w:val="00FA6E07"/>
    <w:rsid w:val="00FA7A20"/>
    <w:rsid w:val="00FA7AA6"/>
    <w:rsid w:val="00FA7C04"/>
    <w:rsid w:val="00FB0443"/>
    <w:rsid w:val="00FB0540"/>
    <w:rsid w:val="00FB08FB"/>
    <w:rsid w:val="00FB1309"/>
    <w:rsid w:val="00FB15D5"/>
    <w:rsid w:val="00FB1606"/>
    <w:rsid w:val="00FB18E8"/>
    <w:rsid w:val="00FB19D8"/>
    <w:rsid w:val="00FB22E5"/>
    <w:rsid w:val="00FB2864"/>
    <w:rsid w:val="00FB2F6A"/>
    <w:rsid w:val="00FB2F94"/>
    <w:rsid w:val="00FB3CD6"/>
    <w:rsid w:val="00FB4065"/>
    <w:rsid w:val="00FB4760"/>
    <w:rsid w:val="00FB47B5"/>
    <w:rsid w:val="00FB4938"/>
    <w:rsid w:val="00FB5201"/>
    <w:rsid w:val="00FB52FD"/>
    <w:rsid w:val="00FB57A7"/>
    <w:rsid w:val="00FB59F0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2F53"/>
    <w:rsid w:val="00FC338D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624"/>
    <w:rsid w:val="00FC6B41"/>
    <w:rsid w:val="00FC6D8C"/>
    <w:rsid w:val="00FC6DA4"/>
    <w:rsid w:val="00FC791E"/>
    <w:rsid w:val="00FC7F93"/>
    <w:rsid w:val="00FD012B"/>
    <w:rsid w:val="00FD10D2"/>
    <w:rsid w:val="00FD1446"/>
    <w:rsid w:val="00FD235B"/>
    <w:rsid w:val="00FD2804"/>
    <w:rsid w:val="00FD282A"/>
    <w:rsid w:val="00FD2A71"/>
    <w:rsid w:val="00FD3124"/>
    <w:rsid w:val="00FD3905"/>
    <w:rsid w:val="00FD4CC0"/>
    <w:rsid w:val="00FD5999"/>
    <w:rsid w:val="00FD6318"/>
    <w:rsid w:val="00FD6A3D"/>
    <w:rsid w:val="00FD6D13"/>
    <w:rsid w:val="00FD6F9D"/>
    <w:rsid w:val="00FD72D9"/>
    <w:rsid w:val="00FD73AE"/>
    <w:rsid w:val="00FD774E"/>
    <w:rsid w:val="00FD7D58"/>
    <w:rsid w:val="00FD7D6B"/>
    <w:rsid w:val="00FE00DC"/>
    <w:rsid w:val="00FE0477"/>
    <w:rsid w:val="00FE0657"/>
    <w:rsid w:val="00FE092D"/>
    <w:rsid w:val="00FE0E08"/>
    <w:rsid w:val="00FE15F5"/>
    <w:rsid w:val="00FE1728"/>
    <w:rsid w:val="00FE1EC0"/>
    <w:rsid w:val="00FE1FA1"/>
    <w:rsid w:val="00FE22FE"/>
    <w:rsid w:val="00FE2B7B"/>
    <w:rsid w:val="00FE3100"/>
    <w:rsid w:val="00FE326E"/>
    <w:rsid w:val="00FE3768"/>
    <w:rsid w:val="00FE3D47"/>
    <w:rsid w:val="00FE42C4"/>
    <w:rsid w:val="00FE44A8"/>
    <w:rsid w:val="00FE467E"/>
    <w:rsid w:val="00FE47B0"/>
    <w:rsid w:val="00FE5172"/>
    <w:rsid w:val="00FE5236"/>
    <w:rsid w:val="00FE53E8"/>
    <w:rsid w:val="00FE5977"/>
    <w:rsid w:val="00FE5C99"/>
    <w:rsid w:val="00FE5CB2"/>
    <w:rsid w:val="00FE65DB"/>
    <w:rsid w:val="00FE6678"/>
    <w:rsid w:val="00FE6DEC"/>
    <w:rsid w:val="00FE7266"/>
    <w:rsid w:val="00FE74E2"/>
    <w:rsid w:val="00FE74FC"/>
    <w:rsid w:val="00FE761D"/>
    <w:rsid w:val="00FE76FA"/>
    <w:rsid w:val="00FE7A09"/>
    <w:rsid w:val="00FF00B6"/>
    <w:rsid w:val="00FF01C5"/>
    <w:rsid w:val="00FF0224"/>
    <w:rsid w:val="00FF0289"/>
    <w:rsid w:val="00FF02D6"/>
    <w:rsid w:val="00FF02E3"/>
    <w:rsid w:val="00FF0895"/>
    <w:rsid w:val="00FF0BBB"/>
    <w:rsid w:val="00FF114C"/>
    <w:rsid w:val="00FF1455"/>
    <w:rsid w:val="00FF1716"/>
    <w:rsid w:val="00FF1920"/>
    <w:rsid w:val="00FF1ACF"/>
    <w:rsid w:val="00FF2376"/>
    <w:rsid w:val="00FF2644"/>
    <w:rsid w:val="00FF26B7"/>
    <w:rsid w:val="00FF2A88"/>
    <w:rsid w:val="00FF37C5"/>
    <w:rsid w:val="00FF3A12"/>
    <w:rsid w:val="00FF3C0B"/>
    <w:rsid w:val="00FF3CFC"/>
    <w:rsid w:val="00FF40CB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3FE"/>
    <w:rsid w:val="00FF6CF6"/>
    <w:rsid w:val="00FF70CF"/>
    <w:rsid w:val="00FF72A3"/>
    <w:rsid w:val="00FF74BE"/>
    <w:rsid w:val="00FF75D0"/>
    <w:rsid w:val="00FF78DB"/>
    <w:rsid w:val="00FF7A04"/>
    <w:rsid w:val="0284643E"/>
    <w:rsid w:val="03532C3F"/>
    <w:rsid w:val="03B25C4C"/>
    <w:rsid w:val="03F94E83"/>
    <w:rsid w:val="03FC4856"/>
    <w:rsid w:val="067D4C1C"/>
    <w:rsid w:val="06B127E5"/>
    <w:rsid w:val="072F2729"/>
    <w:rsid w:val="07C21FA9"/>
    <w:rsid w:val="08915D14"/>
    <w:rsid w:val="0957797D"/>
    <w:rsid w:val="0972706B"/>
    <w:rsid w:val="09C21BB6"/>
    <w:rsid w:val="0A867EAB"/>
    <w:rsid w:val="0AFC60B7"/>
    <w:rsid w:val="0B60783C"/>
    <w:rsid w:val="0BAD7041"/>
    <w:rsid w:val="0C6F5654"/>
    <w:rsid w:val="0D132BA9"/>
    <w:rsid w:val="0D660AC2"/>
    <w:rsid w:val="0D672BF6"/>
    <w:rsid w:val="0E120AD5"/>
    <w:rsid w:val="0EB06FFE"/>
    <w:rsid w:val="0F0A5032"/>
    <w:rsid w:val="0F5F1CF6"/>
    <w:rsid w:val="100237F2"/>
    <w:rsid w:val="10150A41"/>
    <w:rsid w:val="1257267A"/>
    <w:rsid w:val="12A472D8"/>
    <w:rsid w:val="12FE321B"/>
    <w:rsid w:val="130859B8"/>
    <w:rsid w:val="141F2191"/>
    <w:rsid w:val="1575AEB2"/>
    <w:rsid w:val="164F7F6D"/>
    <w:rsid w:val="165E068A"/>
    <w:rsid w:val="1702D3F2"/>
    <w:rsid w:val="188D2058"/>
    <w:rsid w:val="18BA7603"/>
    <w:rsid w:val="18FD3F86"/>
    <w:rsid w:val="192B740B"/>
    <w:rsid w:val="19497C62"/>
    <w:rsid w:val="1A3B7FF3"/>
    <w:rsid w:val="1A4F6B66"/>
    <w:rsid w:val="1A514204"/>
    <w:rsid w:val="1B2E6DC7"/>
    <w:rsid w:val="1B5316CE"/>
    <w:rsid w:val="1B5E59D2"/>
    <w:rsid w:val="1C766428"/>
    <w:rsid w:val="1C852386"/>
    <w:rsid w:val="1D4C3103"/>
    <w:rsid w:val="1DA64477"/>
    <w:rsid w:val="1DD50930"/>
    <w:rsid w:val="1DF407BB"/>
    <w:rsid w:val="1E38003B"/>
    <w:rsid w:val="1F850095"/>
    <w:rsid w:val="1FB91CD0"/>
    <w:rsid w:val="20910CB1"/>
    <w:rsid w:val="20CD42FE"/>
    <w:rsid w:val="21035A99"/>
    <w:rsid w:val="21282288"/>
    <w:rsid w:val="23680C07"/>
    <w:rsid w:val="239E142D"/>
    <w:rsid w:val="245870DE"/>
    <w:rsid w:val="247247A7"/>
    <w:rsid w:val="2473146A"/>
    <w:rsid w:val="27C5366D"/>
    <w:rsid w:val="27DD67CA"/>
    <w:rsid w:val="27E37869"/>
    <w:rsid w:val="28501A9D"/>
    <w:rsid w:val="28690808"/>
    <w:rsid w:val="28B07E55"/>
    <w:rsid w:val="28B54AA2"/>
    <w:rsid w:val="294D6347"/>
    <w:rsid w:val="298E0EA0"/>
    <w:rsid w:val="2A0F0B23"/>
    <w:rsid w:val="2AFE2B7E"/>
    <w:rsid w:val="2D376513"/>
    <w:rsid w:val="2D5D299B"/>
    <w:rsid w:val="2DC863F1"/>
    <w:rsid w:val="2EB72406"/>
    <w:rsid w:val="2F2367DE"/>
    <w:rsid w:val="30877CBB"/>
    <w:rsid w:val="30AF1516"/>
    <w:rsid w:val="31542D3B"/>
    <w:rsid w:val="32832752"/>
    <w:rsid w:val="32FE23BF"/>
    <w:rsid w:val="330E6893"/>
    <w:rsid w:val="33DE0CB9"/>
    <w:rsid w:val="3511129D"/>
    <w:rsid w:val="359455FE"/>
    <w:rsid w:val="35C34617"/>
    <w:rsid w:val="363E5BF0"/>
    <w:rsid w:val="36CD07B0"/>
    <w:rsid w:val="36CE57C7"/>
    <w:rsid w:val="375C57D7"/>
    <w:rsid w:val="37DD651E"/>
    <w:rsid w:val="38BA113F"/>
    <w:rsid w:val="3A135075"/>
    <w:rsid w:val="3A4E3D20"/>
    <w:rsid w:val="3A8424B5"/>
    <w:rsid w:val="3AB31D0C"/>
    <w:rsid w:val="3B4A3B53"/>
    <w:rsid w:val="3BF47021"/>
    <w:rsid w:val="3C923082"/>
    <w:rsid w:val="3D0354C7"/>
    <w:rsid w:val="3D7642C9"/>
    <w:rsid w:val="3DDA6D42"/>
    <w:rsid w:val="3E7347F4"/>
    <w:rsid w:val="3EF83C43"/>
    <w:rsid w:val="3F01664D"/>
    <w:rsid w:val="3F175FC8"/>
    <w:rsid w:val="3FD010A5"/>
    <w:rsid w:val="3FEE593C"/>
    <w:rsid w:val="40850DCD"/>
    <w:rsid w:val="41AC1D9C"/>
    <w:rsid w:val="4242619A"/>
    <w:rsid w:val="42B20782"/>
    <w:rsid w:val="44917C93"/>
    <w:rsid w:val="46D278DC"/>
    <w:rsid w:val="46D41E44"/>
    <w:rsid w:val="47AE2F53"/>
    <w:rsid w:val="49446ABC"/>
    <w:rsid w:val="496938E0"/>
    <w:rsid w:val="49882B35"/>
    <w:rsid w:val="4B3872E6"/>
    <w:rsid w:val="4CA149AE"/>
    <w:rsid w:val="4DF51404"/>
    <w:rsid w:val="4E5633F4"/>
    <w:rsid w:val="4E7740D9"/>
    <w:rsid w:val="4EAC0AFF"/>
    <w:rsid w:val="4EBC5FEB"/>
    <w:rsid w:val="4EC2021D"/>
    <w:rsid w:val="4FE8430B"/>
    <w:rsid w:val="50FD13B2"/>
    <w:rsid w:val="52AE3CC1"/>
    <w:rsid w:val="52FE30BB"/>
    <w:rsid w:val="536E79E7"/>
    <w:rsid w:val="54CE2507"/>
    <w:rsid w:val="55181CD2"/>
    <w:rsid w:val="55D01D97"/>
    <w:rsid w:val="57244B18"/>
    <w:rsid w:val="573000DE"/>
    <w:rsid w:val="57EF6871"/>
    <w:rsid w:val="58240039"/>
    <w:rsid w:val="595A121E"/>
    <w:rsid w:val="59C75644"/>
    <w:rsid w:val="5AF07FF7"/>
    <w:rsid w:val="5AF422E5"/>
    <w:rsid w:val="5BF26431"/>
    <w:rsid w:val="5D20789A"/>
    <w:rsid w:val="5E780DEA"/>
    <w:rsid w:val="5F631FA8"/>
    <w:rsid w:val="60746EA7"/>
    <w:rsid w:val="642749A4"/>
    <w:rsid w:val="65507243"/>
    <w:rsid w:val="65576B9C"/>
    <w:rsid w:val="656027FF"/>
    <w:rsid w:val="66457E51"/>
    <w:rsid w:val="6680376E"/>
    <w:rsid w:val="66ED31EA"/>
    <w:rsid w:val="67926798"/>
    <w:rsid w:val="691A3243"/>
    <w:rsid w:val="696C42BB"/>
    <w:rsid w:val="698A6B0F"/>
    <w:rsid w:val="6A782EAA"/>
    <w:rsid w:val="6B704279"/>
    <w:rsid w:val="6C5A77A4"/>
    <w:rsid w:val="6D020EA1"/>
    <w:rsid w:val="6E0F1211"/>
    <w:rsid w:val="6E770DAD"/>
    <w:rsid w:val="6F236B83"/>
    <w:rsid w:val="6FBD0858"/>
    <w:rsid w:val="72E1752D"/>
    <w:rsid w:val="73A015C2"/>
    <w:rsid w:val="73A913CF"/>
    <w:rsid w:val="73EB1497"/>
    <w:rsid w:val="74000A47"/>
    <w:rsid w:val="74885606"/>
    <w:rsid w:val="751115BE"/>
    <w:rsid w:val="75740E00"/>
    <w:rsid w:val="763A080C"/>
    <w:rsid w:val="76EB5B39"/>
    <w:rsid w:val="776F4F23"/>
    <w:rsid w:val="78156E78"/>
    <w:rsid w:val="782D5EAF"/>
    <w:rsid w:val="786302A1"/>
    <w:rsid w:val="789F1175"/>
    <w:rsid w:val="7931734A"/>
    <w:rsid w:val="7ADB38D4"/>
    <w:rsid w:val="7DD2691C"/>
    <w:rsid w:val="7E0B6E07"/>
    <w:rsid w:val="7E3563A1"/>
    <w:rsid w:val="7E9326F9"/>
    <w:rsid w:val="7EE20452"/>
    <w:rsid w:val="7F395D9C"/>
    <w:rsid w:val="7FDC0C90"/>
    <w:rsid w:val="ED7F250E"/>
    <w:rsid w:val="F07A4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nhideWhenUsed="0" w:uiPriority="0" w:semiHidden="0" w:name="caption"/>
    <w:lsdException w:qFormat="1" w:uiPriority="99" w:semiHidden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99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Times New Roman" w:hAnsi="Times New Roman" w:eastAsia="宋体" w:cs="Times New Roman"/>
      <w:lang w:val="en-US" w:eastAsia="en-US" w:bidi="ar-SA"/>
    </w:rPr>
  </w:style>
  <w:style w:type="paragraph" w:styleId="2">
    <w:name w:val="heading 1"/>
    <w:next w:val="1"/>
    <w:link w:val="104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05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numPr>
        <w:ilvl w:val="2"/>
      </w:num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numPr>
        <w:ilvl w:val="4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</w:numPr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</w:numPr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</w:numPr>
      <w:outlineLvl w:val="8"/>
    </w:pPr>
  </w:style>
  <w:style w:type="character" w:default="1" w:styleId="52">
    <w:name w:val="Default Paragraph Font"/>
    <w:unhideWhenUsed/>
    <w:qFormat/>
    <w:uiPriority w:val="1"/>
  </w:style>
  <w:style w:type="table" w:default="1" w:styleId="50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link w:val="130"/>
    <w:qFormat/>
    <w:uiPriority w:val="0"/>
    <w:pPr>
      <w:spacing w:before="120" w:after="360"/>
      <w:jc w:val="center"/>
    </w:pPr>
    <w:rPr>
      <w:bCs/>
      <w:i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18"/>
    <w:qFormat/>
    <w:uiPriority w:val="99"/>
    <w:rPr>
      <w:lang w:eastAsia="zh-CN"/>
    </w:rPr>
  </w:style>
  <w:style w:type="paragraph" w:styleId="31">
    <w:name w:val="Body Text 3"/>
    <w:basedOn w:val="1"/>
    <w:qFormat/>
    <w:uiPriority w:val="0"/>
    <w:rPr>
      <w:i/>
    </w:rPr>
  </w:style>
  <w:style w:type="paragraph" w:styleId="32">
    <w:name w:val="Body Text"/>
    <w:basedOn w:val="1"/>
    <w:link w:val="128"/>
    <w:qFormat/>
    <w:uiPriority w:val="0"/>
    <w:pPr>
      <w:spacing w:after="120"/>
    </w:pPr>
    <w:rPr>
      <w:sz w:val="22"/>
      <w:szCs w:val="24"/>
    </w:rPr>
  </w:style>
  <w:style w:type="paragraph" w:styleId="33">
    <w:name w:val="Body Text Indent"/>
    <w:basedOn w:val="1"/>
    <w:link w:val="161"/>
    <w:qFormat/>
    <w:uiPriority w:val="0"/>
    <w:pPr>
      <w:spacing w:before="240" w:line="240" w:lineRule="exact"/>
      <w:ind w:firstLine="960" w:firstLineChars="400"/>
    </w:pPr>
    <w:rPr>
      <w:rFonts w:eastAsia="楷体_GB2312"/>
      <w:sz w:val="24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27"/>
    <w:qFormat/>
    <w:uiPriority w:val="99"/>
    <w:pPr>
      <w:jc w:val="center"/>
    </w:pPr>
    <w:rPr>
      <w:i/>
    </w:rPr>
  </w:style>
  <w:style w:type="paragraph" w:styleId="38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en-US" w:bidi="ar-SA"/>
    </w:rPr>
  </w:style>
  <w:style w:type="paragraph" w:styleId="39">
    <w:name w:val="Subtitle"/>
    <w:basedOn w:val="1"/>
    <w:next w:val="1"/>
    <w:link w:val="116"/>
    <w:qFormat/>
    <w:uiPriority w:val="0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paragraph" w:styleId="4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1">
    <w:name w:val="List 5"/>
    <w:basedOn w:val="42"/>
    <w:qFormat/>
    <w:uiPriority w:val="0"/>
    <w:pPr>
      <w:ind w:left="1702"/>
    </w:pPr>
  </w:style>
  <w:style w:type="paragraph" w:styleId="42">
    <w:name w:val="List 4"/>
    <w:basedOn w:val="12"/>
    <w:qFormat/>
    <w:uiPriority w:val="0"/>
    <w:pPr>
      <w:ind w:left="1418"/>
    </w:pPr>
  </w:style>
  <w:style w:type="paragraph" w:styleId="43">
    <w:name w:val="table of figures"/>
    <w:basedOn w:val="1"/>
    <w:next w:val="1"/>
    <w:unhideWhenUsed/>
    <w:qFormat/>
    <w:uiPriority w:val="99"/>
    <w:pPr>
      <w:spacing w:before="120" w:after="120"/>
    </w:pPr>
  </w:style>
  <w:style w:type="paragraph" w:styleId="44">
    <w:name w:val="toc 9"/>
    <w:basedOn w:val="35"/>
    <w:next w:val="1"/>
    <w:semiHidden/>
    <w:qFormat/>
    <w:uiPriority w:val="0"/>
    <w:pPr>
      <w:ind w:left="1418" w:hanging="1418"/>
    </w:pPr>
  </w:style>
  <w:style w:type="paragraph" w:styleId="45">
    <w:name w:val="Body Text 2"/>
    <w:basedOn w:val="1"/>
    <w:qFormat/>
    <w:uiPriority w:val="0"/>
    <w:pPr>
      <w:tabs>
        <w:tab w:val="left" w:pos="1985"/>
      </w:tabs>
      <w:spacing w:after="0"/>
    </w:pPr>
    <w:rPr>
      <w:rFonts w:ascii="Arial" w:hAnsi="Arial"/>
      <w:sz w:val="22"/>
    </w:rPr>
  </w:style>
  <w:style w:type="paragraph" w:styleId="46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4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8">
    <w:name w:val="index 2"/>
    <w:basedOn w:val="47"/>
    <w:next w:val="1"/>
    <w:semiHidden/>
    <w:qFormat/>
    <w:uiPriority w:val="0"/>
    <w:pPr>
      <w:ind w:left="284"/>
    </w:pPr>
  </w:style>
  <w:style w:type="paragraph" w:styleId="49">
    <w:name w:val="annotation subject"/>
    <w:basedOn w:val="30"/>
    <w:next w:val="30"/>
    <w:semiHidden/>
    <w:qFormat/>
    <w:uiPriority w:val="0"/>
    <w:rPr>
      <w:b/>
      <w:bCs/>
    </w:rPr>
  </w:style>
  <w:style w:type="table" w:styleId="51">
    <w:name w:val="Table Grid"/>
    <w:basedOn w:val="50"/>
    <w:qFormat/>
    <w:uiPriority w:val="59"/>
    <w:pPr>
      <w:spacing w:before="120" w:line="280" w:lineRule="atLeast"/>
      <w:jc w:val="both"/>
    </w:pPr>
    <w:rPr>
      <w:rFonts w:ascii="New York" w:hAnsi="New York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53">
    <w:name w:val="Strong"/>
    <w:basedOn w:val="52"/>
    <w:qFormat/>
    <w:uiPriority w:val="0"/>
    <w:rPr>
      <w:b/>
      <w:bCs/>
    </w:rPr>
  </w:style>
  <w:style w:type="character" w:styleId="54">
    <w:name w:val="page number"/>
    <w:basedOn w:val="52"/>
    <w:qFormat/>
    <w:uiPriority w:val="0"/>
  </w:style>
  <w:style w:type="character" w:styleId="55">
    <w:name w:val="FollowedHyperlink"/>
    <w:basedOn w:val="52"/>
    <w:unhideWhenUsed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56">
    <w:name w:val="Emphasis"/>
    <w:basedOn w:val="52"/>
    <w:qFormat/>
    <w:uiPriority w:val="0"/>
    <w:rPr>
      <w:i/>
      <w:iCs/>
    </w:rPr>
  </w:style>
  <w:style w:type="character" w:styleId="57">
    <w:name w:val="Hyperlink"/>
    <w:qFormat/>
    <w:uiPriority w:val="99"/>
    <w:rPr>
      <w:color w:val="0000FF"/>
      <w:u w:val="single"/>
    </w:rPr>
  </w:style>
  <w:style w:type="character" w:styleId="58">
    <w:name w:val="annotation reference"/>
    <w:qFormat/>
    <w:uiPriority w:val="99"/>
    <w:rPr>
      <w:sz w:val="16"/>
      <w:szCs w:val="16"/>
    </w:rPr>
  </w:style>
  <w:style w:type="character" w:styleId="59">
    <w:name w:val="footnote reference"/>
    <w:semiHidden/>
    <w:qFormat/>
    <w:uiPriority w:val="0"/>
    <w:rPr>
      <w:b/>
      <w:position w:val="6"/>
      <w:sz w:val="16"/>
    </w:rPr>
  </w:style>
  <w:style w:type="paragraph" w:customStyle="1" w:styleId="60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61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62">
    <w:name w:val="TT"/>
    <w:basedOn w:val="2"/>
    <w:next w:val="1"/>
    <w:qFormat/>
    <w:uiPriority w:val="0"/>
    <w:pPr>
      <w:outlineLvl w:val="9"/>
    </w:pPr>
  </w:style>
  <w:style w:type="paragraph" w:customStyle="1" w:styleId="63">
    <w:name w:val="TAH"/>
    <w:basedOn w:val="64"/>
    <w:link w:val="160"/>
    <w:qFormat/>
    <w:uiPriority w:val="0"/>
    <w:rPr>
      <w:b/>
    </w:rPr>
  </w:style>
  <w:style w:type="paragraph" w:customStyle="1" w:styleId="64">
    <w:name w:val="TAC"/>
    <w:basedOn w:val="65"/>
    <w:link w:val="123"/>
    <w:qFormat/>
    <w:uiPriority w:val="0"/>
    <w:pPr>
      <w:jc w:val="center"/>
    </w:pPr>
  </w:style>
  <w:style w:type="paragraph" w:customStyle="1" w:styleId="65">
    <w:name w:val="TAL"/>
    <w:basedOn w:val="1"/>
    <w:link w:val="15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6">
    <w:name w:val="TF"/>
    <w:basedOn w:val="67"/>
    <w:qFormat/>
    <w:uiPriority w:val="0"/>
    <w:pPr>
      <w:keepNext w:val="0"/>
      <w:spacing w:before="0" w:after="240"/>
    </w:pPr>
  </w:style>
  <w:style w:type="paragraph" w:customStyle="1" w:styleId="67">
    <w:name w:val="TH"/>
    <w:basedOn w:val="1"/>
    <w:link w:val="12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8">
    <w:name w:val="NO"/>
    <w:basedOn w:val="1"/>
    <w:link w:val="133"/>
    <w:qFormat/>
    <w:uiPriority w:val="0"/>
    <w:pPr>
      <w:keepLines/>
      <w:ind w:left="1135" w:hanging="851"/>
    </w:pPr>
  </w:style>
  <w:style w:type="paragraph" w:customStyle="1" w:styleId="69">
    <w:name w:val="EX"/>
    <w:basedOn w:val="1"/>
    <w:qFormat/>
    <w:uiPriority w:val="0"/>
    <w:pPr>
      <w:keepLines/>
      <w:ind w:left="1702" w:hanging="1418"/>
    </w:pPr>
  </w:style>
  <w:style w:type="paragraph" w:customStyle="1" w:styleId="70">
    <w:name w:val="FP"/>
    <w:basedOn w:val="1"/>
    <w:qFormat/>
    <w:uiPriority w:val="0"/>
    <w:pPr>
      <w:spacing w:after="0"/>
    </w:pPr>
  </w:style>
  <w:style w:type="paragraph" w:customStyle="1" w:styleId="71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en-US" w:bidi="ar-SA"/>
    </w:rPr>
  </w:style>
  <w:style w:type="paragraph" w:customStyle="1" w:styleId="72">
    <w:name w:val="NW"/>
    <w:basedOn w:val="68"/>
    <w:qFormat/>
    <w:uiPriority w:val="0"/>
    <w:pPr>
      <w:spacing w:after="0"/>
    </w:pPr>
  </w:style>
  <w:style w:type="paragraph" w:customStyle="1" w:styleId="73">
    <w:name w:val="EW"/>
    <w:basedOn w:val="69"/>
    <w:qFormat/>
    <w:uiPriority w:val="0"/>
    <w:pPr>
      <w:spacing w:after="0"/>
    </w:pPr>
  </w:style>
  <w:style w:type="paragraph" w:customStyle="1" w:styleId="7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5">
    <w:name w:val="NF"/>
    <w:basedOn w:val="6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en-US" w:bidi="ar-SA"/>
    </w:rPr>
  </w:style>
  <w:style w:type="paragraph" w:customStyle="1" w:styleId="77">
    <w:name w:val="TAR"/>
    <w:basedOn w:val="65"/>
    <w:qFormat/>
    <w:uiPriority w:val="0"/>
    <w:pPr>
      <w:jc w:val="right"/>
    </w:pPr>
  </w:style>
  <w:style w:type="paragraph" w:customStyle="1" w:styleId="78">
    <w:name w:val="TAN"/>
    <w:basedOn w:val="65"/>
    <w:qFormat/>
    <w:uiPriority w:val="0"/>
    <w:pPr>
      <w:ind w:left="851" w:hanging="851"/>
    </w:pPr>
  </w:style>
  <w:style w:type="paragraph" w:customStyle="1" w:styleId="7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en-US" w:bidi="ar-SA"/>
    </w:rPr>
  </w:style>
  <w:style w:type="paragraph" w:customStyle="1" w:styleId="80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en-US" w:bidi="ar-SA"/>
    </w:rPr>
  </w:style>
  <w:style w:type="paragraph" w:customStyle="1" w:styleId="81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en-US" w:bidi="ar-SA"/>
    </w:rPr>
  </w:style>
  <w:style w:type="paragraph" w:customStyle="1" w:styleId="8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83">
    <w:name w:val="ZV"/>
    <w:basedOn w:val="82"/>
    <w:qFormat/>
    <w:uiPriority w:val="0"/>
    <w:pPr>
      <w:framePr w:y="16161"/>
    </w:pPr>
  </w:style>
  <w:style w:type="character" w:customStyle="1" w:styleId="84">
    <w:name w:val="ZGSM"/>
    <w:qFormat/>
    <w:uiPriority w:val="0"/>
  </w:style>
  <w:style w:type="paragraph" w:customStyle="1" w:styleId="85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86">
    <w:name w:val="Editor's Note"/>
    <w:basedOn w:val="68"/>
    <w:qFormat/>
    <w:uiPriority w:val="0"/>
    <w:rPr>
      <w:color w:val="FF0000"/>
    </w:rPr>
  </w:style>
  <w:style w:type="paragraph" w:customStyle="1" w:styleId="87">
    <w:name w:val="B1"/>
    <w:basedOn w:val="14"/>
    <w:link w:val="134"/>
    <w:qFormat/>
    <w:uiPriority w:val="0"/>
    <w:pPr>
      <w:ind w:left="284" w:firstLine="0"/>
    </w:pPr>
  </w:style>
  <w:style w:type="paragraph" w:customStyle="1" w:styleId="88">
    <w:name w:val="B2"/>
    <w:basedOn w:val="13"/>
    <w:link w:val="135"/>
    <w:qFormat/>
    <w:uiPriority w:val="0"/>
    <w:pPr>
      <w:ind w:left="567" w:firstLine="0"/>
    </w:pPr>
  </w:style>
  <w:style w:type="paragraph" w:customStyle="1" w:styleId="89">
    <w:name w:val="B3"/>
    <w:basedOn w:val="12"/>
    <w:qFormat/>
    <w:uiPriority w:val="0"/>
    <w:pPr>
      <w:ind w:left="851" w:firstLine="0"/>
    </w:pPr>
  </w:style>
  <w:style w:type="paragraph" w:customStyle="1" w:styleId="90">
    <w:name w:val="B4"/>
    <w:basedOn w:val="42"/>
    <w:qFormat/>
    <w:uiPriority w:val="0"/>
    <w:pPr>
      <w:ind w:left="1134" w:firstLine="0"/>
    </w:pPr>
  </w:style>
  <w:style w:type="paragraph" w:customStyle="1" w:styleId="91">
    <w:name w:val="B5"/>
    <w:basedOn w:val="41"/>
    <w:qFormat/>
    <w:uiPriority w:val="0"/>
    <w:pPr>
      <w:ind w:left="1418" w:firstLine="0"/>
    </w:pPr>
  </w:style>
  <w:style w:type="paragraph" w:customStyle="1" w:styleId="92">
    <w:name w:val="ZTD"/>
    <w:basedOn w:val="80"/>
    <w:qFormat/>
    <w:uiPriority w:val="0"/>
    <w:pPr>
      <w:framePr w:hRule="auto" w:y="852"/>
    </w:pPr>
    <w:rPr>
      <w:i w:val="0"/>
      <w:sz w:val="40"/>
    </w:rPr>
  </w:style>
  <w:style w:type="character" w:customStyle="1" w:styleId="93">
    <w:name w:val="MTEquationSection"/>
    <w:qFormat/>
    <w:uiPriority w:val="0"/>
    <w:rPr>
      <w:rFonts w:ascii="Arial" w:hAnsi="Arial"/>
      <w:color w:val="FF0000"/>
      <w:sz w:val="24"/>
    </w:rPr>
  </w:style>
  <w:style w:type="paragraph" w:customStyle="1" w:styleId="94">
    <w:name w:val="Bulleted o 1"/>
    <w:basedOn w:val="1"/>
    <w:qFormat/>
    <w:uiPriority w:val="0"/>
    <w:pPr>
      <w:numPr>
        <w:ilvl w:val="0"/>
        <w:numId w:val="2"/>
      </w:numPr>
    </w:pPr>
  </w:style>
  <w:style w:type="paragraph" w:customStyle="1" w:styleId="95">
    <w:name w:val="text"/>
    <w:basedOn w:val="1"/>
    <w:qFormat/>
    <w:uiPriority w:val="0"/>
    <w:pPr>
      <w:spacing w:after="240"/>
    </w:pPr>
    <w:rPr>
      <w:sz w:val="24"/>
      <w:lang w:eastAsia="zh-CN"/>
    </w:rPr>
  </w:style>
  <w:style w:type="paragraph" w:customStyle="1" w:styleId="96">
    <w:name w:val="Equation"/>
    <w:basedOn w:val="1"/>
    <w:next w:val="1"/>
    <w:qFormat/>
    <w:uiPriority w:val="0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97">
    <w:name w:val="00 BodyText"/>
    <w:basedOn w:val="1"/>
    <w:qFormat/>
    <w:uiPriority w:val="0"/>
    <w:pPr>
      <w:spacing w:after="220"/>
    </w:pPr>
    <w:rPr>
      <w:rFonts w:ascii="Arial" w:hAnsi="Arial"/>
      <w:sz w:val="22"/>
    </w:rPr>
  </w:style>
  <w:style w:type="paragraph" w:customStyle="1" w:styleId="98">
    <w:name w:val="11 BodyText"/>
    <w:basedOn w:val="1"/>
    <w:qFormat/>
    <w:uiPriority w:val="0"/>
    <w:pPr>
      <w:spacing w:after="220"/>
      <w:ind w:left="1298"/>
    </w:pPr>
    <w:rPr>
      <w:rFonts w:ascii="Arial" w:hAnsi="Arial"/>
      <w:sz w:val="22"/>
    </w:rPr>
  </w:style>
  <w:style w:type="paragraph" w:customStyle="1" w:styleId="99">
    <w:name w:val="table"/>
    <w:basedOn w:val="95"/>
    <w:next w:val="95"/>
    <w:qFormat/>
    <w:uiPriority w:val="0"/>
    <w:pPr>
      <w:spacing w:after="0"/>
      <w:jc w:val="center"/>
    </w:pPr>
    <w:rPr>
      <w:sz w:val="20"/>
    </w:rPr>
  </w:style>
  <w:style w:type="paragraph" w:customStyle="1" w:styleId="100">
    <w:name w:val="body Char Char Char"/>
    <w:basedOn w:val="1"/>
    <w:qFormat/>
    <w:uiPriority w:val="0"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character" w:customStyle="1" w:styleId="101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102">
    <w:name w:val="body"/>
    <w:basedOn w:val="1"/>
    <w:qFormat/>
    <w:uiPriority w:val="0"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paragraph" w:customStyle="1" w:styleId="103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character" w:customStyle="1" w:styleId="104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05">
    <w:name w:val="标题 2 Char"/>
    <w:link w:val="3"/>
    <w:qFormat/>
    <w:uiPriority w:val="0"/>
    <w:rPr>
      <w:rFonts w:ascii="Arial" w:hAnsi="Arial" w:eastAsia="宋体" w:cs="Times New Roman"/>
      <w:sz w:val="32"/>
      <w:lang w:val="en-GB" w:eastAsia="en-US"/>
    </w:rPr>
  </w:style>
  <w:style w:type="character" w:customStyle="1" w:styleId="106">
    <w:name w:val="标题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Char Char3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10">
    <w:name w:val="Char Char2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111">
    <w:name w:val="Char Char1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12">
    <w:name w:val="h4 Char Char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113">
    <w:name w:val="Char Char"/>
    <w:qFormat/>
    <w:uiPriority w:val="0"/>
    <w:rPr>
      <w:rFonts w:ascii="Arial" w:hAnsi="Arial"/>
      <w:sz w:val="22"/>
      <w:lang w:val="en-GB" w:eastAsia="en-US" w:bidi="ar-SA"/>
    </w:rPr>
  </w:style>
  <w:style w:type="paragraph" w:customStyle="1" w:styleId="114">
    <w:name w:val="List Paragraph"/>
    <w:basedOn w:val="1"/>
    <w:link w:val="125"/>
    <w:qFormat/>
    <w:uiPriority w:val="34"/>
    <w:pPr>
      <w:numPr>
        <w:ilvl w:val="0"/>
        <w:numId w:val="3"/>
      </w:numPr>
      <w:overflowPunct/>
      <w:autoSpaceDE/>
      <w:autoSpaceDN/>
      <w:adjustRightInd/>
      <w:spacing w:after="120"/>
      <w:textAlignment w:val="auto"/>
    </w:pPr>
    <w:rPr>
      <w:rFonts w:eastAsia="Calibri"/>
      <w:szCs w:val="22"/>
      <w:lang w:val="en-GB"/>
    </w:rPr>
  </w:style>
  <w:style w:type="paragraph" w:customStyle="1" w:styleId="115">
    <w:name w:val="Reference"/>
    <w:basedOn w:val="69"/>
    <w:qFormat/>
    <w:uiPriority w:val="0"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character" w:customStyle="1" w:styleId="116">
    <w:name w:val="副标题 Char"/>
    <w:link w:val="39"/>
    <w:qFormat/>
    <w:uiPriority w:val="0"/>
    <w:rPr>
      <w:rFonts w:ascii="Cambria" w:hAnsi="Cambria" w:eastAsia="Times New Roman" w:cs="Times New Roman"/>
      <w:sz w:val="24"/>
      <w:szCs w:val="24"/>
      <w:lang w:val="en-GB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8">
    <w:name w:val="批注文字 Char"/>
    <w:link w:val="30"/>
    <w:qFormat/>
    <w:uiPriority w:val="99"/>
    <w:rPr>
      <w:rFonts w:ascii="Times New Roman" w:hAnsi="Times New Roman"/>
      <w:lang w:val="en-GB"/>
    </w:rPr>
  </w:style>
  <w:style w:type="paragraph" w:customStyle="1" w:styleId="119">
    <w:name w:val="LGTdoc_본문"/>
    <w:basedOn w:val="1"/>
    <w:qFormat/>
    <w:uiPriority w:val="0"/>
    <w:pPr>
      <w:widowControl w:val="0"/>
      <w:overflowPunct/>
      <w:snapToGrid w:val="0"/>
      <w:spacing w:afterLines="5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120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val="fr-FR"/>
    </w:rPr>
  </w:style>
  <w:style w:type="paragraph" w:customStyle="1" w:styleId="121">
    <w:name w:val="Table_head"/>
    <w:basedOn w:val="1"/>
    <w:next w:val="1"/>
    <w:qFormat/>
    <w:uiPriority w:val="0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customStyle="1" w:styleId="122">
    <w:name w:val="Placeholder Text"/>
    <w:semiHidden/>
    <w:qFormat/>
    <w:uiPriority w:val="99"/>
    <w:rPr>
      <w:color w:val="808080"/>
    </w:rPr>
  </w:style>
  <w:style w:type="character" w:customStyle="1" w:styleId="123">
    <w:name w:val="TAC Char"/>
    <w:link w:val="64"/>
    <w:qFormat/>
    <w:uiPriority w:val="0"/>
    <w:rPr>
      <w:rFonts w:ascii="Arial" w:hAnsi="Arial"/>
      <w:sz w:val="18"/>
      <w:lang w:val="en-GB" w:eastAsia="en-US"/>
    </w:rPr>
  </w:style>
  <w:style w:type="character" w:customStyle="1" w:styleId="124">
    <w:name w:val="TH Char"/>
    <w:link w:val="67"/>
    <w:qFormat/>
    <w:uiPriority w:val="0"/>
    <w:rPr>
      <w:rFonts w:ascii="Arial" w:hAnsi="Arial"/>
      <w:b/>
      <w:lang w:val="en-GB" w:eastAsia="en-US"/>
    </w:rPr>
  </w:style>
  <w:style w:type="character" w:customStyle="1" w:styleId="125">
    <w:name w:val="列出段落 Char"/>
    <w:link w:val="114"/>
    <w:qFormat/>
    <w:locked/>
    <w:uiPriority w:val="34"/>
    <w:rPr>
      <w:rFonts w:ascii="Times New Roman" w:hAnsi="Times New Roman" w:eastAsia="Calibri"/>
      <w:szCs w:val="22"/>
      <w:lang w:val="en-GB" w:eastAsia="en-US"/>
    </w:rPr>
  </w:style>
  <w:style w:type="paragraph" w:customStyle="1" w:styleId="126">
    <w:name w:val="References"/>
    <w:basedOn w:val="1"/>
    <w:qFormat/>
    <w:uiPriority w:val="0"/>
    <w:pPr>
      <w:numPr>
        <w:ilvl w:val="0"/>
        <w:numId w:val="4"/>
      </w:numPr>
      <w:overflowPunct/>
      <w:adjustRightInd/>
      <w:snapToGrid w:val="0"/>
      <w:spacing w:after="60"/>
      <w:textAlignment w:val="auto"/>
    </w:pPr>
    <w:rPr>
      <w:szCs w:val="16"/>
    </w:rPr>
  </w:style>
  <w:style w:type="character" w:customStyle="1" w:styleId="127">
    <w:name w:val="页脚 Char"/>
    <w:basedOn w:val="52"/>
    <w:link w:val="37"/>
    <w:qFormat/>
    <w:uiPriority w:val="99"/>
    <w:rPr>
      <w:rFonts w:ascii="Arial" w:hAnsi="Arial"/>
      <w:b/>
      <w:i/>
      <w:sz w:val="18"/>
      <w:lang w:eastAsia="en-US"/>
    </w:rPr>
  </w:style>
  <w:style w:type="character" w:customStyle="1" w:styleId="128">
    <w:name w:val="正文文本 Char"/>
    <w:basedOn w:val="52"/>
    <w:link w:val="32"/>
    <w:qFormat/>
    <w:uiPriority w:val="0"/>
    <w:rPr>
      <w:sz w:val="22"/>
      <w:szCs w:val="24"/>
      <w:lang w:eastAsia="en-US"/>
    </w:rPr>
  </w:style>
  <w:style w:type="table" w:customStyle="1" w:styleId="129">
    <w:name w:val="网格表 4 - 着色 11"/>
    <w:basedOn w:val="50"/>
    <w:qFormat/>
    <w:uiPriority w:val="49"/>
    <w:rPr>
      <w:rFonts w:eastAsiaTheme="minorHAnsi"/>
      <w:sz w:val="22"/>
      <w:szCs w:val="22"/>
      <w:lang w:eastAsia="en-US"/>
    </w:rPr>
    <w:tblPr>
      <w:tblBorders>
        <w:top w:val="single" w:color="9CC2E5" w:themeColor="accent1" w:themeTint="99" w:sz="4" w:space="0"/>
        <w:left w:val="single" w:color="9CC2E5" w:themeColor="accent1" w:themeTint="99" w:sz="4" w:space="0"/>
        <w:bottom w:val="single" w:color="9CC2E5" w:themeColor="accent1" w:themeTint="99" w:sz="4" w:space="0"/>
        <w:right w:val="single" w:color="9CC2E5" w:themeColor="accent1" w:themeTint="99" w:sz="4" w:space="0"/>
        <w:insideH w:val="single" w:color="9CC2E5" w:themeColor="accent1" w:themeTint="99" w:sz="4" w:space="0"/>
        <w:insideV w:val="single" w:color="9CC2E5" w:themeColor="accen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5B9BD5" w:themeColor="accent1" w:sz="4" w:space="0"/>
          <w:left w:val="single" w:color="5B9BD5" w:themeColor="accent1" w:sz="4" w:space="0"/>
          <w:bottom w:val="single" w:color="5B9BD5" w:themeColor="accent1" w:sz="4" w:space="0"/>
          <w:right w:val="single" w:color="5B9BD5" w:themeColor="accent1" w:sz="4" w:space="0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cPr>
        <w:tcBorders>
          <w:top w:val="double" w:color="5B9BD5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EEAF6" w:themeFill="accent1" w:themeFillTint="33"/>
      </w:tcPr>
    </w:tblStylePr>
    <w:tblStylePr w:type="band1Horz">
      <w:tcPr>
        <w:shd w:val="clear" w:color="auto" w:fill="DEEAF6" w:themeFill="accent1" w:themeFillTint="33"/>
      </w:tcPr>
    </w:tblStylePr>
  </w:style>
  <w:style w:type="character" w:customStyle="1" w:styleId="130">
    <w:name w:val="题注 Char"/>
    <w:link w:val="28"/>
    <w:qFormat/>
    <w:uiPriority w:val="0"/>
    <w:rPr>
      <w:rFonts w:eastAsia="宋体"/>
      <w:bCs/>
      <w:i/>
      <w:lang w:eastAsia="en-US"/>
    </w:rPr>
  </w:style>
  <w:style w:type="paragraph" w:customStyle="1" w:styleId="131">
    <w:name w:val="Proposal"/>
    <w:basedOn w:val="1"/>
    <w:link w:val="132"/>
    <w:qFormat/>
    <w:uiPriority w:val="0"/>
    <w:pPr>
      <w:numPr>
        <w:ilvl w:val="0"/>
        <w:numId w:val="5"/>
      </w:numPr>
      <w:tabs>
        <w:tab w:val="left" w:pos="1152"/>
      </w:tabs>
      <w:spacing w:before="240" w:after="240"/>
    </w:pPr>
    <w:rPr>
      <w:rFonts w:eastAsia="MS Mincho"/>
      <w:i/>
      <w:lang w:eastAsia="ja-JP"/>
    </w:rPr>
  </w:style>
  <w:style w:type="character" w:customStyle="1" w:styleId="132">
    <w:name w:val="Proposal Char"/>
    <w:basedOn w:val="52"/>
    <w:link w:val="131"/>
    <w:qFormat/>
    <w:uiPriority w:val="0"/>
    <w:rPr>
      <w:rFonts w:eastAsia="MS Mincho"/>
      <w:i/>
      <w:lang w:eastAsia="ja-JP"/>
    </w:rPr>
  </w:style>
  <w:style w:type="character" w:customStyle="1" w:styleId="133">
    <w:name w:val="NO Char"/>
    <w:basedOn w:val="52"/>
    <w:link w:val="68"/>
    <w:qFormat/>
    <w:locked/>
    <w:uiPriority w:val="0"/>
    <w:rPr>
      <w:rFonts w:ascii="Times New Roman" w:hAnsi="Times New Roman"/>
      <w:lang w:eastAsia="en-US"/>
    </w:rPr>
  </w:style>
  <w:style w:type="character" w:customStyle="1" w:styleId="134">
    <w:name w:val="B1 Char1"/>
    <w:basedOn w:val="52"/>
    <w:link w:val="87"/>
    <w:qFormat/>
    <w:locked/>
    <w:uiPriority w:val="0"/>
    <w:rPr>
      <w:lang w:eastAsia="en-US"/>
    </w:rPr>
  </w:style>
  <w:style w:type="character" w:customStyle="1" w:styleId="135">
    <w:name w:val="B2 Char"/>
    <w:basedOn w:val="52"/>
    <w:link w:val="88"/>
    <w:qFormat/>
    <w:locked/>
    <w:uiPriority w:val="0"/>
    <w:rPr>
      <w:lang w:eastAsia="en-US"/>
    </w:rPr>
  </w:style>
  <w:style w:type="character" w:customStyle="1" w:styleId="136">
    <w:name w:val="明显强调1"/>
    <w:basedOn w:val="52"/>
    <w:qFormat/>
    <w:uiPriority w:val="21"/>
    <w:rPr>
      <w:i/>
      <w:iCs/>
      <w:color w:val="5B9BD5" w:themeColor="accent1"/>
      <w14:textFill>
        <w14:solidFill>
          <w14:schemeClr w14:val="accent1"/>
        </w14:solidFill>
      </w14:textFill>
    </w:rPr>
  </w:style>
  <w:style w:type="character" w:customStyle="1" w:styleId="137">
    <w:name w:val="不明显强调1"/>
    <w:basedOn w:val="52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customStyle="1" w:styleId="138">
    <w:name w:val="Figure"/>
    <w:basedOn w:val="1"/>
    <w:link w:val="140"/>
    <w:qFormat/>
    <w:uiPriority w:val="0"/>
    <w:pPr>
      <w:numPr>
        <w:ilvl w:val="0"/>
        <w:numId w:val="6"/>
      </w:numPr>
      <w:jc w:val="center"/>
    </w:pPr>
  </w:style>
  <w:style w:type="paragraph" w:customStyle="1" w:styleId="139">
    <w:name w:val="Table"/>
    <w:basedOn w:val="138"/>
    <w:link w:val="142"/>
    <w:qFormat/>
    <w:uiPriority w:val="0"/>
    <w:pPr>
      <w:numPr>
        <w:numId w:val="7"/>
      </w:numPr>
    </w:pPr>
  </w:style>
  <w:style w:type="character" w:customStyle="1" w:styleId="140">
    <w:name w:val="Figure Char"/>
    <w:basedOn w:val="52"/>
    <w:link w:val="138"/>
    <w:qFormat/>
    <w:uiPriority w:val="0"/>
    <w:rPr>
      <w:rFonts w:ascii="Times New Roman" w:hAnsi="Times New Roman"/>
      <w:lang w:eastAsia="en-US"/>
    </w:rPr>
  </w:style>
  <w:style w:type="paragraph" w:customStyle="1" w:styleId="141">
    <w:name w:val="Observation"/>
    <w:basedOn w:val="131"/>
    <w:link w:val="143"/>
    <w:qFormat/>
    <w:uiPriority w:val="0"/>
    <w:pPr>
      <w:numPr>
        <w:ilvl w:val="0"/>
        <w:numId w:val="8"/>
      </w:numPr>
      <w:ind w:left="0" w:firstLine="0"/>
    </w:pPr>
  </w:style>
  <w:style w:type="character" w:customStyle="1" w:styleId="142">
    <w:name w:val="Table Char"/>
    <w:basedOn w:val="140"/>
    <w:link w:val="139"/>
    <w:qFormat/>
    <w:uiPriority w:val="0"/>
    <w:rPr>
      <w:rFonts w:ascii="Times New Roman" w:hAnsi="Times New Roman"/>
      <w:lang w:eastAsia="en-US"/>
    </w:rPr>
  </w:style>
  <w:style w:type="character" w:customStyle="1" w:styleId="143">
    <w:name w:val="Observation Char"/>
    <w:basedOn w:val="132"/>
    <w:link w:val="141"/>
    <w:qFormat/>
    <w:uiPriority w:val="0"/>
    <w:rPr>
      <w:rFonts w:eastAsia="MS Mincho"/>
      <w:lang w:eastAsia="ja-JP"/>
    </w:rPr>
  </w:style>
  <w:style w:type="table" w:customStyle="1" w:styleId="144">
    <w:name w:val="Table Grid1"/>
    <w:basedOn w:val="50"/>
    <w:qFormat/>
    <w:uiPriority w:val="0"/>
    <w:rPr>
      <w:rFonts w:eastAsia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table" w:customStyle="1" w:styleId="145">
    <w:name w:val="Table Normal1"/>
    <w:basedOn w:val="50"/>
    <w:semiHidden/>
    <w:qFormat/>
    <w:uiPriority w:val="0"/>
    <w:rPr>
      <w:rFonts w:eastAsia="CG Times (WN)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6">
    <w:name w:val="Subtle Emphasis1"/>
    <w:basedOn w:val="52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47">
    <w:name w:val="Intense Emphasis1"/>
    <w:basedOn w:val="52"/>
    <w:qFormat/>
    <w:uiPriority w:val="21"/>
    <w:rPr>
      <w:i/>
      <w:iCs/>
      <w:color w:val="5B9BD5" w:themeColor="accent1"/>
      <w14:textFill>
        <w14:solidFill>
          <w14:schemeClr w14:val="accent1"/>
        </w14:solidFill>
      </w14:textFill>
    </w:rPr>
  </w:style>
  <w:style w:type="character" w:customStyle="1" w:styleId="148">
    <w:name w:val="Subtle Reference1"/>
    <w:basedOn w:val="52"/>
    <w:qFormat/>
    <w:uiPriority w:val="31"/>
    <w:rPr>
      <w:smallCap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49">
    <w:name w:val="Book Title1"/>
    <w:basedOn w:val="52"/>
    <w:qFormat/>
    <w:uiPriority w:val="33"/>
    <w:rPr>
      <w:b/>
      <w:bCs/>
      <w:i/>
      <w:iCs/>
      <w:spacing w:val="5"/>
    </w:rPr>
  </w:style>
  <w:style w:type="character" w:customStyle="1" w:styleId="150">
    <w:name w:val="apple-converted-space"/>
    <w:basedOn w:val="52"/>
    <w:qFormat/>
    <w:uiPriority w:val="0"/>
  </w:style>
  <w:style w:type="paragraph" w:customStyle="1" w:styleId="151">
    <w:name w:val="正文1"/>
    <w:qFormat/>
    <w:uiPriority w:val="0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character" w:customStyle="1" w:styleId="152">
    <w:name w:val="B1 (文字)"/>
    <w:qFormat/>
    <w:locked/>
    <w:uiPriority w:val="0"/>
    <w:rPr>
      <w:rFonts w:ascii="Times New Roman" w:hAnsi="Times New Roman" w:eastAsia="Times New Roman" w:cs="Times New Roman"/>
      <w:sz w:val="20"/>
      <w:szCs w:val="20"/>
      <w:lang w:val="en-GB"/>
    </w:rPr>
  </w:style>
  <w:style w:type="paragraph" w:customStyle="1" w:styleId="153">
    <w:name w:val="正文2"/>
    <w:qFormat/>
    <w:uiPriority w:val="0"/>
    <w:pPr>
      <w:spacing w:before="100" w:beforeAutospacing="1" w:after="180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character" w:customStyle="1" w:styleId="154">
    <w:name w:val="TAL Car"/>
    <w:basedOn w:val="52"/>
    <w:link w:val="65"/>
    <w:qFormat/>
    <w:locked/>
    <w:uiPriority w:val="0"/>
    <w:rPr>
      <w:rFonts w:ascii="Arial" w:hAnsi="Arial" w:eastAsia="宋体"/>
      <w:sz w:val="18"/>
      <w:lang w:eastAsia="en-US"/>
    </w:rPr>
  </w:style>
  <w:style w:type="table" w:customStyle="1" w:styleId="155">
    <w:name w:val="普通表格1"/>
    <w:semiHidden/>
    <w:qFormat/>
    <w:uiPriority w:val="0"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">
    <w:name w:val="普通表格2"/>
    <w:semiHidden/>
    <w:qFormat/>
    <w:uiPriority w:val="0"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">
    <w:name w:val="普通表格3"/>
    <w:semiHidden/>
    <w:qFormat/>
    <w:uiPriority w:val="0"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8">
    <w:name w:val="List Paragraph1"/>
    <w:basedOn w:val="1"/>
    <w:qFormat/>
    <w:uiPriority w:val="99"/>
    <w:pPr>
      <w:overflowPunct/>
      <w:autoSpaceDE/>
      <w:autoSpaceDN/>
      <w:adjustRightInd/>
      <w:spacing w:after="120"/>
      <w:ind w:left="720" w:hanging="360"/>
      <w:textAlignment w:val="auto"/>
    </w:pPr>
    <w:rPr>
      <w:rFonts w:eastAsia="Calibri"/>
      <w:szCs w:val="22"/>
      <w:lang w:val="en-GB"/>
    </w:rPr>
  </w:style>
  <w:style w:type="paragraph" w:customStyle="1" w:styleId="159">
    <w:name w:val="正文3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60">
    <w:name w:val="TAH Car"/>
    <w:link w:val="63"/>
    <w:qFormat/>
    <w:uiPriority w:val="0"/>
    <w:rPr>
      <w:rFonts w:ascii="Arial" w:hAnsi="Arial" w:eastAsia="宋体" w:cs="Times New Roman"/>
      <w:b/>
      <w:sz w:val="18"/>
      <w:lang w:eastAsia="en-US"/>
    </w:rPr>
  </w:style>
  <w:style w:type="character" w:customStyle="1" w:styleId="161">
    <w:name w:val="正文文本缩进 Char"/>
    <w:basedOn w:val="52"/>
    <w:link w:val="33"/>
    <w:qFormat/>
    <w:uiPriority w:val="0"/>
    <w:rPr>
      <w:rFonts w:ascii="Times New Roman" w:hAnsi="Times New Roman" w:eastAsia="楷体_GB2312" w:cs="Times New Roman"/>
      <w:sz w:val="24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home\10087058@zte.intra\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ZTE Corporation</Company>
  <Pages>4</Pages>
  <Words>1291</Words>
  <Characters>7363</Characters>
  <Lines>61</Lines>
  <Paragraphs>17</Paragraphs>
  <TotalTime>3</TotalTime>
  <ScaleCrop>false</ScaleCrop>
  <LinksUpToDate>false</LinksUpToDate>
  <CharactersWithSpaces>8637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2021-09-29T09:36:00Z</dcterms:created>
  <dc:creator>ZTE Corporation</dc:creator>
  <cp:lastModifiedBy>ZTE-Yang Ling</cp:lastModifiedBy>
  <cp:lastPrinted>2018-04-07T11:05:00Z</cp:lastPrinted>
  <dcterms:modified xsi:type="dcterms:W3CDTF">2021-10-01T14:10:48Z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bf33f620-dfb7-4ad1-b30f-69026addfc2d</vt:lpwstr>
  </property>
  <property fmtid="{D5CDD505-2E9C-101B-9397-08002B2CF9AE}" pid="4" name="_AdHocReviewCycleID">
    <vt:i4>-1256317300</vt:i4>
  </property>
  <property fmtid="{D5CDD505-2E9C-101B-9397-08002B2CF9AE}" pid="5" name="_NewReviewCycle">
    <vt:lpwstr/>
  </property>
  <property fmtid="{D5CDD505-2E9C-101B-9397-08002B2CF9AE}" pid="6" name="_EmailSubject">
    <vt:lpwstr>Emailing: R1-18xxxxx Remaining Issues on CA</vt:lpwstr>
  </property>
  <property fmtid="{D5CDD505-2E9C-101B-9397-08002B2CF9AE}" pid="7" name="_AuthorEmail">
    <vt:lpwstr>yyangy@qti.qualcomm.com</vt:lpwstr>
  </property>
  <property fmtid="{D5CDD505-2E9C-101B-9397-08002B2CF9AE}" pid="8" name="_AuthorEmailDisplayName">
    <vt:lpwstr>Yang Yang</vt:lpwstr>
  </property>
  <property fmtid="{D5CDD505-2E9C-101B-9397-08002B2CF9AE}" pid="9" name="_ReviewingToolsShownOnce">
    <vt:lpwstr/>
  </property>
  <property fmtid="{D5CDD505-2E9C-101B-9397-08002B2CF9AE}" pid="10" name="KSOProductBuildVer">
    <vt:lpwstr>2052-11.8.2.9022</vt:lpwstr>
  </property>
</Properties>
</file>